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0"/>
        <w:gridCol w:w="2552"/>
        <w:gridCol w:w="823"/>
        <w:gridCol w:w="3685"/>
      </w:tblGrid>
      <w:tr w:rsidR="00F64786" w14:paraId="246A7BA1" w14:textId="77777777" w:rsidTr="003F261E">
        <w:tc>
          <w:tcPr>
            <w:tcW w:w="1020" w:type="dxa"/>
          </w:tcPr>
          <w:bookmarkStart w:id="0" w:name="_GoBack"/>
          <w:bookmarkEnd w:id="0"/>
          <w:p w14:paraId="35BB3502" w14:textId="77777777" w:rsidR="00F64786" w:rsidRDefault="00764595" w:rsidP="003F261E">
            <w:r>
              <w:rPr>
                <w:noProof/>
                <w:lang w:eastAsia="cs-CZ"/>
              </w:rPr>
              <mc:AlternateContent>
                <mc:Choice Requires="wps">
                  <w:drawing>
                    <wp:anchor distT="0" distB="0" distL="114300" distR="114300" simplePos="0" relativeHeight="251659264" behindDoc="0" locked="1" layoutInCell="0" allowOverlap="1" wp14:anchorId="2AB4C8EC" wp14:editId="14CEA36F">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075D2A10" w14:textId="79855B88" w:rsidR="00764595" w:rsidRPr="00B06997" w:rsidRDefault="00764595" w:rsidP="00764595">
                                  <w:pPr>
                                    <w:pStyle w:val="Bezmezer"/>
                                    <w:rPr>
                                      <w:rStyle w:val="Potovnadresa"/>
                                      <w:strike/>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B4C8EC"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" o:allowincell="f" fillcolor="white [3212]" stroked="f" strokeweight=".5pt">
                      <v:textbox>
                        <w:txbxContent>
                          <w:p w14:paraId="075D2A10" w14:textId="79855B88" w:rsidR="00764595" w:rsidRPr="00B06997" w:rsidRDefault="00764595" w:rsidP="00764595">
                            <w:pPr>
                              <w:pStyle w:val="Bezmezer"/>
                              <w:rPr>
                                <w:rStyle w:val="Potovnadresa"/>
                                <w:strike/>
                                <w:color w:val="FF0000"/>
                              </w:rPr>
                            </w:pPr>
                          </w:p>
                        </w:txbxContent>
                      </v:textbox>
                      <w10:wrap anchorx="page" anchory="page"/>
                      <w10:anchorlock/>
                    </v:shape>
                  </w:pict>
                </mc:Fallback>
              </mc:AlternateContent>
            </w:r>
            <w:r w:rsidR="00F64786" w:rsidRPr="00F310F8">
              <w:t>Váš dopis zn.</w:t>
            </w:r>
          </w:p>
        </w:tc>
        <w:tc>
          <w:tcPr>
            <w:tcW w:w="2552" w:type="dxa"/>
          </w:tcPr>
          <w:p w14:paraId="69ED5C8D" w14:textId="77777777" w:rsidR="00F64786" w:rsidRDefault="00F64786" w:rsidP="003F261E"/>
        </w:tc>
        <w:tc>
          <w:tcPr>
            <w:tcW w:w="823" w:type="dxa"/>
          </w:tcPr>
          <w:p w14:paraId="52046A5C" w14:textId="77777777" w:rsidR="00F64786" w:rsidRDefault="00F64786" w:rsidP="003F261E"/>
        </w:tc>
        <w:tc>
          <w:tcPr>
            <w:tcW w:w="3685" w:type="dxa"/>
          </w:tcPr>
          <w:p w14:paraId="0E711CCC" w14:textId="77777777" w:rsidR="00F64786" w:rsidRDefault="00F64786" w:rsidP="003F261E"/>
        </w:tc>
      </w:tr>
      <w:tr w:rsidR="00F862D6" w14:paraId="2E4C9498" w14:textId="77777777" w:rsidTr="003F261E">
        <w:tc>
          <w:tcPr>
            <w:tcW w:w="1020" w:type="dxa"/>
          </w:tcPr>
          <w:p w14:paraId="241587D6" w14:textId="77777777" w:rsidR="00F862D6" w:rsidRDefault="00F862D6" w:rsidP="003F261E">
            <w:r w:rsidRPr="00F310F8">
              <w:t>Ze dne</w:t>
            </w:r>
          </w:p>
        </w:tc>
        <w:tc>
          <w:tcPr>
            <w:tcW w:w="2552" w:type="dxa"/>
          </w:tcPr>
          <w:p w14:paraId="6908E6FE" w14:textId="77777777" w:rsidR="00F862D6" w:rsidRDefault="00F862D6" w:rsidP="003F261E"/>
        </w:tc>
        <w:tc>
          <w:tcPr>
            <w:tcW w:w="823" w:type="dxa"/>
          </w:tcPr>
          <w:p w14:paraId="15929EB4" w14:textId="77777777" w:rsidR="00F862D6" w:rsidRDefault="00F862D6" w:rsidP="003F261E"/>
        </w:tc>
        <w:tc>
          <w:tcPr>
            <w:tcW w:w="3685" w:type="dxa"/>
            <w:vMerge w:val="restart"/>
          </w:tcPr>
          <w:p w14:paraId="34DF1F9B" w14:textId="77777777" w:rsidR="00596C7E" w:rsidRDefault="00596C7E" w:rsidP="003F261E">
            <w:pPr>
              <w:rPr>
                <w:rStyle w:val="Potovnadresa"/>
              </w:rPr>
            </w:pPr>
          </w:p>
          <w:p w14:paraId="6ECC4A55" w14:textId="77777777" w:rsidR="00F862D6" w:rsidRPr="00F862D6" w:rsidRDefault="00F862D6" w:rsidP="003F261E">
            <w:pPr>
              <w:rPr>
                <w:rStyle w:val="Potovnadresa"/>
              </w:rPr>
            </w:pPr>
          </w:p>
        </w:tc>
      </w:tr>
      <w:tr w:rsidR="00F862D6" w14:paraId="6318E7E9" w14:textId="77777777" w:rsidTr="003F261E">
        <w:tc>
          <w:tcPr>
            <w:tcW w:w="1020" w:type="dxa"/>
          </w:tcPr>
          <w:p w14:paraId="4AED4C7B" w14:textId="77777777" w:rsidR="00F862D6" w:rsidRPr="00BC7AC8" w:rsidRDefault="00F862D6" w:rsidP="003F261E">
            <w:r w:rsidRPr="00BC7AC8">
              <w:t>Naše zn.</w:t>
            </w:r>
          </w:p>
        </w:tc>
        <w:tc>
          <w:tcPr>
            <w:tcW w:w="2552" w:type="dxa"/>
          </w:tcPr>
          <w:p w14:paraId="0C9BEC8B" w14:textId="691FD64D" w:rsidR="00F862D6" w:rsidRPr="00BC7AC8" w:rsidRDefault="00BC7AC8" w:rsidP="003F261E">
            <w:r w:rsidRPr="00BC7AC8">
              <w:t>2311/2023</w:t>
            </w:r>
            <w:r w:rsidR="00CD255A" w:rsidRPr="00BC7AC8">
              <w:t>-SŽ</w:t>
            </w:r>
            <w:r w:rsidR="003922A2" w:rsidRPr="00BC7AC8">
              <w:t>-SSZ-OVZ</w:t>
            </w:r>
          </w:p>
        </w:tc>
        <w:tc>
          <w:tcPr>
            <w:tcW w:w="823" w:type="dxa"/>
          </w:tcPr>
          <w:p w14:paraId="54CE4C83" w14:textId="77777777" w:rsidR="00F862D6" w:rsidRDefault="00F862D6" w:rsidP="003F261E"/>
        </w:tc>
        <w:tc>
          <w:tcPr>
            <w:tcW w:w="3685" w:type="dxa"/>
            <w:vMerge/>
          </w:tcPr>
          <w:p w14:paraId="095A2A64" w14:textId="77777777" w:rsidR="00F862D6" w:rsidRDefault="00F862D6" w:rsidP="003F261E"/>
        </w:tc>
      </w:tr>
      <w:tr w:rsidR="00F862D6" w14:paraId="40509911" w14:textId="77777777" w:rsidTr="003F261E">
        <w:tc>
          <w:tcPr>
            <w:tcW w:w="1020" w:type="dxa"/>
          </w:tcPr>
          <w:p w14:paraId="4D85CE94" w14:textId="77777777" w:rsidR="00F862D6" w:rsidRPr="00BC7AC8" w:rsidRDefault="00F862D6" w:rsidP="003F261E"/>
        </w:tc>
        <w:tc>
          <w:tcPr>
            <w:tcW w:w="2552" w:type="dxa"/>
          </w:tcPr>
          <w:p w14:paraId="2152E40D" w14:textId="77777777" w:rsidR="00F862D6" w:rsidRPr="00BC7AC8" w:rsidRDefault="00F862D6" w:rsidP="003F261E"/>
        </w:tc>
        <w:tc>
          <w:tcPr>
            <w:tcW w:w="823" w:type="dxa"/>
          </w:tcPr>
          <w:p w14:paraId="040389DD" w14:textId="77777777" w:rsidR="00F862D6" w:rsidRDefault="00F862D6" w:rsidP="003F261E"/>
        </w:tc>
        <w:tc>
          <w:tcPr>
            <w:tcW w:w="3685" w:type="dxa"/>
            <w:vMerge/>
          </w:tcPr>
          <w:p w14:paraId="16CC8D2C" w14:textId="77777777" w:rsidR="00F862D6" w:rsidRDefault="00F862D6" w:rsidP="003F261E"/>
        </w:tc>
      </w:tr>
      <w:tr w:rsidR="00F862D6" w14:paraId="4D3B1D84" w14:textId="77777777" w:rsidTr="003F261E">
        <w:tc>
          <w:tcPr>
            <w:tcW w:w="1020" w:type="dxa"/>
          </w:tcPr>
          <w:p w14:paraId="6F0CF0F9" w14:textId="77777777" w:rsidR="00F862D6" w:rsidRPr="00BC7AC8" w:rsidRDefault="00F862D6" w:rsidP="003F261E">
            <w:r w:rsidRPr="00BC7AC8">
              <w:t>Vyřizuje</w:t>
            </w:r>
          </w:p>
        </w:tc>
        <w:tc>
          <w:tcPr>
            <w:tcW w:w="2552" w:type="dxa"/>
          </w:tcPr>
          <w:p w14:paraId="5E856B74" w14:textId="256EF17F" w:rsidR="00F862D6" w:rsidRPr="00BC7AC8" w:rsidRDefault="003922A2" w:rsidP="00BC7AC8">
            <w:r w:rsidRPr="00BC7AC8">
              <w:t xml:space="preserve">Ing. </w:t>
            </w:r>
            <w:r w:rsidR="00BC7AC8" w:rsidRPr="00BC7AC8">
              <w:t>Jana Šedová</w:t>
            </w:r>
          </w:p>
        </w:tc>
        <w:tc>
          <w:tcPr>
            <w:tcW w:w="823" w:type="dxa"/>
          </w:tcPr>
          <w:p w14:paraId="3F7829AA" w14:textId="77777777" w:rsidR="00F862D6" w:rsidRDefault="00F862D6" w:rsidP="003F261E"/>
        </w:tc>
        <w:tc>
          <w:tcPr>
            <w:tcW w:w="3685" w:type="dxa"/>
            <w:vMerge/>
          </w:tcPr>
          <w:p w14:paraId="7FE34781" w14:textId="77777777" w:rsidR="00F862D6" w:rsidRDefault="00F862D6" w:rsidP="003F261E"/>
        </w:tc>
      </w:tr>
      <w:tr w:rsidR="004B09BA" w14:paraId="4E3F154B" w14:textId="77777777" w:rsidTr="003F261E">
        <w:tc>
          <w:tcPr>
            <w:tcW w:w="1020" w:type="dxa"/>
          </w:tcPr>
          <w:p w14:paraId="6FE84251" w14:textId="77777777" w:rsidR="004B09BA" w:rsidRPr="00BC7AC8" w:rsidRDefault="004B09BA" w:rsidP="003F261E">
            <w:r w:rsidRPr="00BC7AC8">
              <w:t>Mobil</w:t>
            </w:r>
          </w:p>
        </w:tc>
        <w:tc>
          <w:tcPr>
            <w:tcW w:w="2552" w:type="dxa"/>
          </w:tcPr>
          <w:p w14:paraId="3C4516CF" w14:textId="4E0B3204" w:rsidR="004B09BA" w:rsidRPr="00BC7AC8" w:rsidRDefault="004B09BA" w:rsidP="00BC7AC8">
            <w:r w:rsidRPr="00BC7AC8">
              <w:fldChar w:fldCharType="begin">
                <w:ffData>
                  <w:name w:val="Mobil"/>
                  <w:enabled/>
                  <w:calcOnExit w:val="0"/>
                  <w:textInput>
                    <w:default w:val="+420 000 000 000"/>
                  </w:textInput>
                </w:ffData>
              </w:fldChar>
            </w:r>
            <w:bookmarkStart w:id="1" w:name="Mobil"/>
            <w:r w:rsidRPr="00BC7AC8">
              <w:instrText xml:space="preserve"> FORMTEXT </w:instrText>
            </w:r>
            <w:r w:rsidRPr="00BC7AC8">
              <w:fldChar w:fldCharType="separate"/>
            </w:r>
            <w:r w:rsidRPr="00BC7AC8">
              <w:rPr>
                <w:noProof/>
              </w:rPr>
              <w:t xml:space="preserve">+420 </w:t>
            </w:r>
            <w:r w:rsidRPr="00BC7AC8">
              <w:fldChar w:fldCharType="end"/>
            </w:r>
            <w:bookmarkEnd w:id="1"/>
            <w:r w:rsidR="003922A2" w:rsidRPr="00BC7AC8">
              <w:t>727</w:t>
            </w:r>
            <w:r w:rsidR="00BC7AC8" w:rsidRPr="00BC7AC8">
              <w:t> 966 017</w:t>
            </w:r>
          </w:p>
        </w:tc>
        <w:tc>
          <w:tcPr>
            <w:tcW w:w="823" w:type="dxa"/>
          </w:tcPr>
          <w:p w14:paraId="4188E6EE" w14:textId="77777777" w:rsidR="004B09BA" w:rsidRDefault="004B09BA" w:rsidP="003F261E"/>
        </w:tc>
        <w:tc>
          <w:tcPr>
            <w:tcW w:w="3685" w:type="dxa"/>
            <w:vMerge/>
          </w:tcPr>
          <w:p w14:paraId="3C10093C" w14:textId="77777777" w:rsidR="004B09BA" w:rsidRDefault="004B09BA" w:rsidP="003F261E"/>
        </w:tc>
      </w:tr>
      <w:tr w:rsidR="004B09BA" w14:paraId="49758F13" w14:textId="77777777" w:rsidTr="00BC7AC8">
        <w:trPr>
          <w:trHeight w:val="74"/>
        </w:trPr>
        <w:tc>
          <w:tcPr>
            <w:tcW w:w="1020" w:type="dxa"/>
          </w:tcPr>
          <w:p w14:paraId="6520B78F" w14:textId="77777777" w:rsidR="004B09BA" w:rsidRPr="00BC7AC8" w:rsidRDefault="004B09BA" w:rsidP="003F261E">
            <w:r w:rsidRPr="00BC7AC8">
              <w:t>E-mail</w:t>
            </w:r>
          </w:p>
        </w:tc>
        <w:tc>
          <w:tcPr>
            <w:tcW w:w="2552" w:type="dxa"/>
          </w:tcPr>
          <w:p w14:paraId="332ED692" w14:textId="1D291EBD" w:rsidR="004B09BA" w:rsidRPr="00BC7AC8" w:rsidRDefault="00BC7AC8" w:rsidP="003F261E">
            <w:r w:rsidRPr="00BC7AC8">
              <w:t>sedova</w:t>
            </w:r>
            <w:r w:rsidR="0061452A" w:rsidRPr="00BC7AC8">
              <w:t>@spravazeleznic.cz</w:t>
            </w:r>
          </w:p>
        </w:tc>
        <w:tc>
          <w:tcPr>
            <w:tcW w:w="823" w:type="dxa"/>
          </w:tcPr>
          <w:p w14:paraId="26EA6EEA" w14:textId="77777777" w:rsidR="004B09BA" w:rsidRDefault="004B09BA" w:rsidP="003F261E"/>
        </w:tc>
        <w:tc>
          <w:tcPr>
            <w:tcW w:w="3685" w:type="dxa"/>
            <w:vMerge/>
          </w:tcPr>
          <w:p w14:paraId="0AADD29D" w14:textId="77777777" w:rsidR="004B09BA" w:rsidRDefault="004B09BA" w:rsidP="003F261E"/>
        </w:tc>
      </w:tr>
      <w:tr w:rsidR="004B09BA" w14:paraId="60D78FF6" w14:textId="77777777" w:rsidTr="003F261E">
        <w:tc>
          <w:tcPr>
            <w:tcW w:w="1020" w:type="dxa"/>
          </w:tcPr>
          <w:p w14:paraId="3DFEB507" w14:textId="77777777" w:rsidR="004B09BA" w:rsidRDefault="004B09BA" w:rsidP="003F261E"/>
        </w:tc>
        <w:tc>
          <w:tcPr>
            <w:tcW w:w="2552" w:type="dxa"/>
          </w:tcPr>
          <w:p w14:paraId="6F73A14F" w14:textId="77777777" w:rsidR="004B09BA" w:rsidRDefault="004B09BA" w:rsidP="003F261E"/>
        </w:tc>
        <w:tc>
          <w:tcPr>
            <w:tcW w:w="823" w:type="dxa"/>
          </w:tcPr>
          <w:p w14:paraId="420056C0" w14:textId="77777777" w:rsidR="004B09BA" w:rsidRDefault="004B09BA" w:rsidP="003F261E"/>
        </w:tc>
        <w:tc>
          <w:tcPr>
            <w:tcW w:w="3685" w:type="dxa"/>
          </w:tcPr>
          <w:p w14:paraId="220CD1C1" w14:textId="77777777" w:rsidR="004B09BA" w:rsidRDefault="004B09BA" w:rsidP="003F261E"/>
        </w:tc>
      </w:tr>
      <w:tr w:rsidR="00F64786" w14:paraId="6FC3C396" w14:textId="77777777" w:rsidTr="003F261E">
        <w:tc>
          <w:tcPr>
            <w:tcW w:w="1020" w:type="dxa"/>
          </w:tcPr>
          <w:p w14:paraId="48BAA8B5" w14:textId="77777777" w:rsidR="00F64786" w:rsidRDefault="00F64786" w:rsidP="003F261E"/>
        </w:tc>
        <w:tc>
          <w:tcPr>
            <w:tcW w:w="2552" w:type="dxa"/>
          </w:tcPr>
          <w:p w14:paraId="3BE70783" w14:textId="77777777" w:rsidR="00F64786" w:rsidRDefault="00F64786" w:rsidP="003F261E"/>
        </w:tc>
        <w:tc>
          <w:tcPr>
            <w:tcW w:w="823" w:type="dxa"/>
          </w:tcPr>
          <w:p w14:paraId="29180BAD" w14:textId="77777777" w:rsidR="00F64786" w:rsidRDefault="00F64786" w:rsidP="003F261E"/>
        </w:tc>
        <w:tc>
          <w:tcPr>
            <w:tcW w:w="3685" w:type="dxa"/>
          </w:tcPr>
          <w:p w14:paraId="1A84B295" w14:textId="77777777" w:rsidR="00F64786" w:rsidRDefault="00F64786" w:rsidP="003F261E"/>
        </w:tc>
      </w:tr>
      <w:tr w:rsidR="00F862D6" w14:paraId="04CC4F33" w14:textId="77777777" w:rsidTr="003F261E">
        <w:trPr>
          <w:trHeight w:val="794"/>
        </w:trPr>
        <w:tc>
          <w:tcPr>
            <w:tcW w:w="1020" w:type="dxa"/>
          </w:tcPr>
          <w:p w14:paraId="443339F1" w14:textId="77777777" w:rsidR="00F862D6" w:rsidRDefault="00F862D6" w:rsidP="003F261E"/>
        </w:tc>
        <w:tc>
          <w:tcPr>
            <w:tcW w:w="2552" w:type="dxa"/>
          </w:tcPr>
          <w:p w14:paraId="7C42B47B" w14:textId="77777777" w:rsidR="00F862D6" w:rsidRDefault="00F862D6" w:rsidP="003F261E"/>
        </w:tc>
        <w:tc>
          <w:tcPr>
            <w:tcW w:w="823" w:type="dxa"/>
          </w:tcPr>
          <w:p w14:paraId="2612BC09" w14:textId="77777777" w:rsidR="00F862D6" w:rsidRDefault="00F862D6" w:rsidP="003F261E"/>
        </w:tc>
        <w:tc>
          <w:tcPr>
            <w:tcW w:w="3685" w:type="dxa"/>
          </w:tcPr>
          <w:p w14:paraId="37C467BB" w14:textId="77777777" w:rsidR="00F862D6" w:rsidRDefault="00F862D6" w:rsidP="003F261E"/>
        </w:tc>
      </w:tr>
    </w:tbl>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Budova Diamond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0A249BE1" w:rsidR="004850CE" w:rsidRPr="00A36796" w:rsidRDefault="004850CE" w:rsidP="004850CE">
      <w:pPr>
        <w:suppressAutoHyphens/>
        <w:spacing w:after="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r w:rsidRPr="00126405">
        <w:rPr>
          <w:rFonts w:cs="Arial"/>
          <w:i/>
          <w:iCs/>
        </w:rPr>
        <w:t>zpracování</w:t>
      </w:r>
    </w:p>
    <w:p w14:paraId="1D8EE1AA" w14:textId="110141BA" w:rsidR="004850CE" w:rsidRPr="00BC7AC8" w:rsidRDefault="004850CE" w:rsidP="004850CE">
      <w:pPr>
        <w:tabs>
          <w:tab w:val="center" w:pos="4961"/>
          <w:tab w:val="right" w:pos="9923"/>
        </w:tabs>
        <w:suppressAutoHyphens/>
        <w:spacing w:before="240" w:after="0"/>
        <w:jc w:val="center"/>
        <w:rPr>
          <w:rFonts w:cs="Arial"/>
          <w:b/>
          <w:bCs/>
          <w:i/>
        </w:rPr>
      </w:pPr>
      <w:r w:rsidRPr="00B27DBD">
        <w:rPr>
          <w:rFonts w:cs="Arial"/>
          <w:b/>
          <w:bCs/>
          <w:i/>
          <w:color w:val="FF0000"/>
        </w:rPr>
        <w:t xml:space="preserve"> </w:t>
      </w:r>
      <w:r w:rsidR="00BC7AC8" w:rsidRPr="00BC7AC8">
        <w:rPr>
          <w:rFonts w:cs="Arial"/>
          <w:b/>
          <w:bCs/>
          <w:i/>
        </w:rPr>
        <w:t>záměru projektu</w:t>
      </w:r>
    </w:p>
    <w:p w14:paraId="0D73E897" w14:textId="4E250CCD" w:rsidR="004850CE" w:rsidRPr="00BC7AC8" w:rsidRDefault="00A95239" w:rsidP="00D42431">
      <w:pPr>
        <w:tabs>
          <w:tab w:val="center" w:pos="4961"/>
          <w:tab w:val="right" w:pos="9923"/>
        </w:tabs>
        <w:suppressAutoHyphens/>
        <w:spacing w:before="240" w:after="0"/>
        <w:jc w:val="center"/>
        <w:rPr>
          <w:rFonts w:cs="Arial"/>
          <w:b/>
          <w:i/>
          <w:sz w:val="28"/>
          <w:szCs w:val="28"/>
        </w:rPr>
      </w:pPr>
      <w:r w:rsidRPr="00BC7AC8">
        <w:rPr>
          <w:rFonts w:cs="Arial"/>
          <w:b/>
          <w:i/>
          <w:sz w:val="28"/>
          <w:szCs w:val="28"/>
        </w:rPr>
        <w:t>„</w:t>
      </w:r>
      <w:r w:rsidR="00BC7AC8" w:rsidRPr="00BC7AC8">
        <w:rPr>
          <w:b/>
          <w:sz w:val="28"/>
          <w:szCs w:val="28"/>
        </w:rPr>
        <w:t>Rekonstrukce ŽST Praha-Čakovice</w:t>
      </w:r>
      <w:r w:rsidRPr="00BC7AC8">
        <w:rPr>
          <w:rFonts w:cs="Arial"/>
          <w:b/>
          <w:i/>
          <w:sz w:val="28"/>
          <w:szCs w:val="28"/>
        </w:rPr>
        <w:t>“</w:t>
      </w:r>
    </w:p>
    <w:p w14:paraId="32AE9451" w14:textId="18C78AC3" w:rsidR="004850CE" w:rsidRPr="00BC7AC8" w:rsidRDefault="004850CE" w:rsidP="004850CE">
      <w:pPr>
        <w:tabs>
          <w:tab w:val="right" w:pos="-3402"/>
        </w:tabs>
        <w:suppressAutoHyphens/>
        <w:spacing w:before="240" w:after="0"/>
        <w:rPr>
          <w:rFonts w:cs="Arial"/>
          <w:b/>
          <w:i/>
          <w:sz w:val="28"/>
          <w:szCs w:val="28"/>
        </w:rPr>
      </w:pPr>
      <w:r w:rsidRPr="00BC7AC8">
        <w:rPr>
          <w:rFonts w:cs="Arial"/>
        </w:rPr>
        <w:t>ISPROFIN/ISPROFOND:</w:t>
      </w:r>
      <w:r w:rsidRPr="00BC7AC8">
        <w:rPr>
          <w:rFonts w:cs="Arial"/>
        </w:rPr>
        <w:tab/>
        <w:t>3273514</w:t>
      </w:r>
      <w:r w:rsidR="00BC7AC8" w:rsidRPr="00BC7AC8">
        <w:rPr>
          <w:rFonts w:cs="Arial"/>
        </w:rPr>
        <w:t>901</w:t>
      </w:r>
      <w:r w:rsidRPr="00BC7AC8">
        <w:rPr>
          <w:rFonts w:cs="Arial"/>
        </w:rPr>
        <w:t xml:space="preserve"> / </w:t>
      </w:r>
      <w:r w:rsidR="00BC7AC8" w:rsidRPr="00BC7AC8">
        <w:rPr>
          <w:rFonts w:cs="Arial"/>
        </w:rPr>
        <w:t>5113520055</w:t>
      </w:r>
    </w:p>
    <w:p w14:paraId="6E7CA863" w14:textId="571FE2A5" w:rsidR="004850CE" w:rsidRPr="0093307D" w:rsidRDefault="004850CE" w:rsidP="004850CE">
      <w:pPr>
        <w:tabs>
          <w:tab w:val="center" w:pos="-3544"/>
          <w:tab w:val="left" w:pos="-3402"/>
        </w:tabs>
        <w:suppressAutoHyphens/>
        <w:rPr>
          <w:rFonts w:cs="Arial"/>
          <w:i/>
          <w:sz w:val="22"/>
          <w:szCs w:val="22"/>
        </w:rPr>
      </w:pPr>
      <w:r w:rsidRPr="00BC7AC8">
        <w:rPr>
          <w:rFonts w:cs="Arial"/>
        </w:rPr>
        <w:t>Evidenční číslo zakázky:</w:t>
      </w:r>
      <w:r w:rsidRPr="00BC7AC8">
        <w:rPr>
          <w:rFonts w:cs="Arial"/>
          <w:color w:val="FF0000"/>
        </w:rPr>
        <w:tab/>
      </w:r>
      <w:r w:rsidR="0093307D" w:rsidRPr="0093307D">
        <w:rPr>
          <w:rFonts w:cs="Arial"/>
        </w:rPr>
        <w:t>61823029</w:t>
      </w:r>
      <w:r w:rsidRPr="0093307D">
        <w:rPr>
          <w:rFonts w:cs="Arial"/>
          <w:i/>
          <w:sz w:val="22"/>
          <w:szCs w:val="22"/>
        </w:rPr>
        <w:tab/>
      </w:r>
    </w:p>
    <w:p w14:paraId="32E22BB7" w14:textId="604401CE" w:rsidR="005F2A51" w:rsidRPr="00083CA7" w:rsidRDefault="004850CE" w:rsidP="004850CE">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 xml:space="preserve"> 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29B3DE5A" w14:textId="77777777"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14:paraId="7465F87C" w14:textId="77777777"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8484754" w14:textId="77777777" w:rsidR="004850CE" w:rsidRPr="00AD7C32" w:rsidRDefault="004850CE" w:rsidP="004850CE">
      <w:pPr>
        <w:suppressAutoHyphens/>
        <w:spacing w:after="0"/>
        <w:jc w:val="both"/>
        <w:rPr>
          <w:rFonts w:cs="Arial"/>
        </w:rPr>
      </w:pPr>
      <w:r w:rsidRPr="00AD7C32">
        <w:rPr>
          <w:rFonts w:cs="Arial"/>
        </w:rPr>
        <w:t>IČ: 70 99 42 34, DIČ: CZ70994234</w:t>
      </w:r>
    </w:p>
    <w:p w14:paraId="77E52B9E" w14:textId="77777777" w:rsidR="003B0589" w:rsidRPr="00AD7C32" w:rsidRDefault="003B0589" w:rsidP="004850CE">
      <w:pPr>
        <w:suppressAutoHyphens/>
        <w:spacing w:after="0"/>
        <w:jc w:val="both"/>
        <w:rPr>
          <w:noProof/>
        </w:rPr>
      </w:pPr>
      <w:r w:rsidRPr="00AD7C32">
        <w:rPr>
          <w:noProof/>
        </w:rPr>
        <w:t>Zápis v OR: MS v Praze, spisová značka A 48384</w:t>
      </w:r>
    </w:p>
    <w:p w14:paraId="2DC73EE4" w14:textId="77777777" w:rsidR="004850CE" w:rsidRPr="00AD7C32" w:rsidRDefault="004850CE" w:rsidP="004850CE">
      <w:pPr>
        <w:suppressAutoHyphens/>
        <w:spacing w:after="0"/>
        <w:jc w:val="both"/>
        <w:rPr>
          <w:rFonts w:cs="Arial"/>
        </w:rPr>
      </w:pPr>
      <w:r w:rsidRPr="00AD7C32">
        <w:rPr>
          <w:rFonts w:cs="Arial"/>
        </w:rPr>
        <w:t>zastoupená Ing. Petrem Hofhanzlem, ředitelem Stavební správy západ</w:t>
      </w:r>
    </w:p>
    <w:p w14:paraId="4FC47948" w14:textId="77777777" w:rsidR="004850CE" w:rsidRPr="00AD7C32" w:rsidRDefault="004850CE" w:rsidP="004850CE">
      <w:pPr>
        <w:suppressAutoHyphens/>
        <w:spacing w:after="0"/>
        <w:jc w:val="both"/>
        <w:rPr>
          <w:rFonts w:cs="Arial"/>
        </w:rPr>
      </w:pPr>
      <w:r w:rsidRPr="00AD7C32">
        <w:rPr>
          <w:rFonts w:cs="Arial"/>
        </w:rPr>
        <w:t>Identifikátor datové schránky: uccchjm</w:t>
      </w:r>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77777777" w:rsidR="00A957D9" w:rsidRDefault="00A957D9" w:rsidP="00A957D9">
      <w:pPr>
        <w:suppressAutoHyphens/>
        <w:spacing w:after="0"/>
        <w:jc w:val="both"/>
        <w:rPr>
          <w:rFonts w:cs="Arial"/>
        </w:rPr>
      </w:pPr>
      <w:r w:rsidRPr="00A957D9">
        <w:rPr>
          <w:rFonts w:cs="Arial"/>
        </w:rPr>
        <w:t xml:space="preserve">Budova Diamond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AD7C32" w:rsidRDefault="004850CE" w:rsidP="004850CE">
      <w:pPr>
        <w:suppressAutoHyphens/>
        <w:spacing w:before="120" w:after="0"/>
        <w:jc w:val="both"/>
        <w:rPr>
          <w:rFonts w:cs="Arial"/>
        </w:rPr>
      </w:pPr>
      <w:r w:rsidRPr="00AD7C32">
        <w:rPr>
          <w:rFonts w:cs="Arial"/>
        </w:rPr>
        <w:t xml:space="preserve">Kontaktní osobou pro </w:t>
      </w:r>
      <w:r w:rsidR="00D15600">
        <w:rPr>
          <w:rFonts w:cs="Arial"/>
        </w:rPr>
        <w:t>výběrové</w:t>
      </w:r>
      <w:r w:rsidRPr="00AD7C32">
        <w:rPr>
          <w:rFonts w:cs="Arial"/>
        </w:rPr>
        <w:t xml:space="preserve"> řízení je:</w:t>
      </w:r>
    </w:p>
    <w:p w14:paraId="5CD343E0" w14:textId="77777777" w:rsidR="00D27EAE" w:rsidRPr="00AD7C32" w:rsidRDefault="004850CE" w:rsidP="004850CE">
      <w:pPr>
        <w:suppressAutoHyphens/>
        <w:spacing w:after="0"/>
        <w:jc w:val="both"/>
        <w:rPr>
          <w:rStyle w:val="Hypertextovodkaz"/>
          <w:rFonts w:cs="Arial"/>
        </w:rPr>
      </w:pPr>
      <w:r w:rsidRPr="00BC7AC8">
        <w:rPr>
          <w:rFonts w:cs="Arial"/>
        </w:rPr>
        <w:lastRenderedPageBreak/>
        <w:t>Ing. Jana Šedová</w:t>
      </w:r>
      <w:r w:rsidR="00235851" w:rsidRPr="00BC7AC8">
        <w:rPr>
          <w:rFonts w:cs="Arial"/>
        </w:rPr>
        <w:t xml:space="preserve">, </w:t>
      </w:r>
      <w:r w:rsidR="00046D36" w:rsidRPr="00BC7AC8">
        <w:rPr>
          <w:rFonts w:cs="Arial"/>
        </w:rPr>
        <w:t xml:space="preserve">mobil: </w:t>
      </w:r>
      <w:r w:rsidR="00235851" w:rsidRPr="00BC7AC8">
        <w:rPr>
          <w:rFonts w:cs="Arial"/>
        </w:rPr>
        <w:t xml:space="preserve">+420 </w:t>
      </w:r>
      <w:r w:rsidR="00046D36" w:rsidRPr="00BC7AC8">
        <w:rPr>
          <w:rFonts w:cs="Arial"/>
        </w:rPr>
        <w:t>727 966</w:t>
      </w:r>
      <w:r w:rsidR="00235851" w:rsidRPr="00BC7AC8">
        <w:rPr>
          <w:rFonts w:cs="Arial"/>
        </w:rPr>
        <w:t> </w:t>
      </w:r>
      <w:r w:rsidR="00046D36" w:rsidRPr="00BC7AC8">
        <w:rPr>
          <w:rFonts w:cs="Arial"/>
        </w:rPr>
        <w:t>017</w:t>
      </w:r>
      <w:r w:rsidR="00235851" w:rsidRPr="00BC7AC8">
        <w:rPr>
          <w:rFonts w:cs="Arial"/>
        </w:rPr>
        <w:t xml:space="preserve">, </w:t>
      </w:r>
      <w:r w:rsidRPr="00BC7AC8">
        <w:rPr>
          <w:rFonts w:cs="Arial"/>
        </w:rPr>
        <w:t xml:space="preserve">e-mail: </w:t>
      </w:r>
      <w:hyperlink r:id="rId11" w:history="1">
        <w:r w:rsidR="0061452A" w:rsidRPr="00BC7AC8">
          <w:rPr>
            <w:rStyle w:val="Hypertextovodkaz"/>
            <w:rFonts w:cs="Arial"/>
          </w:rPr>
          <w:t>sedova@spravazeleznic.cz</w:t>
        </w:r>
      </w:hyperlink>
    </w:p>
    <w:p w14:paraId="2FDFD28D"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Úvodní ustanovení</w:t>
      </w:r>
    </w:p>
    <w:p w14:paraId="389D2D76" w14:textId="081AA437"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Pr="009646B0" w:rsidRDefault="004850CE" w:rsidP="004850CE">
      <w:pPr>
        <w:suppressAutoHyphens/>
        <w:jc w:val="both"/>
        <w:rPr>
          <w:rFonts w:cs="Arial"/>
        </w:rPr>
      </w:pPr>
      <w:r w:rsidRPr="009646B0">
        <w:rPr>
          <w:rFonts w:cs="Arial"/>
        </w:rPr>
        <w:t xml:space="preserve">Účastníci nesou veškeré náklady spojené s účastí </w:t>
      </w:r>
      <w:r w:rsidR="00D15600">
        <w:rPr>
          <w:rFonts w:cs="Arial"/>
        </w:rPr>
        <w:t>ve výběrovém</w:t>
      </w:r>
      <w:r w:rsidRPr="009646B0">
        <w:rPr>
          <w:rFonts w:cs="Arial"/>
        </w:rPr>
        <w:t xml:space="preserve"> řízení této veřejné zakázky a zadavatel nebude v žádném případě zodpovědný za tyto náklady, bez ohledu na průběh a výsledek </w:t>
      </w:r>
      <w:r w:rsidR="00D15600">
        <w:rPr>
          <w:rFonts w:cs="Arial"/>
        </w:rPr>
        <w:t>výběrového</w:t>
      </w:r>
      <w:r w:rsidRPr="009646B0">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Pr>
          <w:rFonts w:cs="Arial"/>
        </w:rPr>
        <w:t>výběrového</w:t>
      </w:r>
      <w:r w:rsidRPr="009646B0">
        <w:rPr>
          <w:rFonts w:cs="Arial"/>
        </w:rPr>
        <w:t xml:space="preserve"> řízení.</w:t>
      </w:r>
    </w:p>
    <w:p w14:paraId="6C7D650A"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14:paraId="219A2B08" w14:textId="35223770" w:rsidR="004850CE" w:rsidRPr="009646B0" w:rsidRDefault="004850CE" w:rsidP="004850CE">
      <w:pPr>
        <w:suppressAutoHyphens/>
        <w:spacing w:before="12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32718D7A"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9E5989">
        <w:rPr>
          <w:rFonts w:cs="Arial"/>
          <w:b/>
          <w:u w:val="single"/>
        </w:rPr>
        <w:t>Předmět zakázky:</w:t>
      </w:r>
    </w:p>
    <w:p w14:paraId="23A2BA68" w14:textId="042B3D02" w:rsidR="001C7886" w:rsidRPr="001C7886" w:rsidRDefault="001C7886" w:rsidP="001C7886">
      <w:pPr>
        <w:autoSpaceDE w:val="0"/>
        <w:autoSpaceDN w:val="0"/>
        <w:adjustRightInd w:val="0"/>
        <w:spacing w:after="0"/>
        <w:jc w:val="both"/>
        <w:rPr>
          <w:rFonts w:ascii="Verdana" w:hAnsi="Verdana" w:cs="Verdana"/>
          <w:color w:val="000000"/>
          <w:sz w:val="24"/>
          <w:szCs w:val="24"/>
        </w:rPr>
      </w:pPr>
      <w:r>
        <w:rPr>
          <w:rFonts w:ascii="Verdana" w:hAnsi="Verdana" w:cs="Verdana"/>
          <w:color w:val="000000"/>
        </w:rPr>
        <w:t>Předmětem veřejné zakázky</w:t>
      </w:r>
      <w:r w:rsidRPr="001C7886">
        <w:rPr>
          <w:rFonts w:ascii="Verdana" w:hAnsi="Verdana" w:cs="Verdana"/>
          <w:color w:val="000000"/>
        </w:rPr>
        <w:t xml:space="preserve"> je vypracování Záměru projektu a Doprovodné dokumentace </w:t>
      </w:r>
      <w:r w:rsidRPr="001C7886">
        <w:rPr>
          <w:rFonts w:ascii="Verdana" w:hAnsi="Verdana" w:cs="Verdana"/>
          <w:b/>
          <w:bCs/>
          <w:color w:val="000000"/>
        </w:rPr>
        <w:t xml:space="preserve">„Rekonstrukce ŽST Praha-Čakovice“ </w:t>
      </w:r>
      <w:r w:rsidRPr="001C7886">
        <w:rPr>
          <w:rFonts w:ascii="Verdana" w:hAnsi="Verdana" w:cs="Verdana"/>
          <w:color w:val="000000"/>
        </w:rPr>
        <w:t xml:space="preserve">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6E913C69" w14:textId="77777777" w:rsidR="004850CE" w:rsidRDefault="004850CE" w:rsidP="004850CE">
      <w:pPr>
        <w:overflowPunct w:val="0"/>
        <w:autoSpaceDE w:val="0"/>
        <w:autoSpaceDN w:val="0"/>
        <w:adjustRightInd w:val="0"/>
        <w:spacing w:before="120" w:after="0"/>
        <w:jc w:val="both"/>
        <w:textAlignment w:val="baseline"/>
        <w:rPr>
          <w:rFonts w:eastAsia="Times New Roman" w:cs="Arial"/>
          <w:lang w:eastAsia="cs-CZ"/>
        </w:rPr>
      </w:pPr>
      <w:r w:rsidRPr="0002252C">
        <w:rPr>
          <w:rFonts w:eastAsia="Times New Roman" w:cs="Arial"/>
          <w:lang w:eastAsia="cs-CZ"/>
        </w:rPr>
        <w:t>Bližší specifikace předmětu plnění veřejné zakázky je upravena v dalších částech zadávací dokumentace</w:t>
      </w:r>
      <w:r w:rsidRPr="0004248E">
        <w:rPr>
          <w:rFonts w:eastAsia="Times New Roman" w:cs="Arial"/>
          <w:lang w:eastAsia="cs-CZ"/>
        </w:rPr>
        <w:t>.</w:t>
      </w:r>
    </w:p>
    <w:p w14:paraId="54C77D8E" w14:textId="77777777" w:rsidR="004850CE" w:rsidRPr="009E5989" w:rsidRDefault="004850CE" w:rsidP="004850CE">
      <w:pPr>
        <w:numPr>
          <w:ilvl w:val="0"/>
          <w:numId w:val="5"/>
        </w:numPr>
        <w:tabs>
          <w:tab w:val="num" w:pos="360"/>
        </w:tabs>
        <w:suppressAutoHyphens/>
        <w:spacing w:before="240" w:after="120" w:line="240" w:lineRule="auto"/>
        <w:ind w:left="357" w:hanging="357"/>
        <w:jc w:val="both"/>
        <w:rPr>
          <w:rFonts w:cs="Arial"/>
          <w:b/>
          <w:bCs/>
          <w:u w:val="single"/>
        </w:rPr>
      </w:pPr>
      <w:r>
        <w:rPr>
          <w:rFonts w:cs="Arial"/>
          <w:b/>
          <w:bCs/>
          <w:u w:val="single"/>
        </w:rPr>
        <w:t>P</w:t>
      </w:r>
      <w:r w:rsidRPr="009E5989">
        <w:rPr>
          <w:rFonts w:cs="Arial"/>
          <w:b/>
          <w:bCs/>
          <w:u w:val="single"/>
        </w:rPr>
        <w:t>ředpokládaná hodnota zakázky:</w:t>
      </w:r>
    </w:p>
    <w:p w14:paraId="0428A2B5" w14:textId="08E2D32F" w:rsidR="004850CE" w:rsidRDefault="004850CE" w:rsidP="004850CE">
      <w:pPr>
        <w:suppressAutoHyphens/>
        <w:jc w:val="both"/>
        <w:rPr>
          <w:rFonts w:cs="Arial"/>
        </w:rPr>
      </w:pPr>
      <w:r w:rsidRPr="009E5989">
        <w:rPr>
          <w:rFonts w:cs="Arial"/>
        </w:rPr>
        <w:t xml:space="preserve">Zadavatelem stanovená předpokládaná hodnota </w:t>
      </w:r>
      <w:r w:rsidRPr="002D6025">
        <w:rPr>
          <w:rFonts w:cs="Arial"/>
        </w:rPr>
        <w:t>zakázky činí</w:t>
      </w:r>
      <w:r w:rsidRPr="002D6025">
        <w:rPr>
          <w:rFonts w:cs="Arial"/>
          <w:b/>
        </w:rPr>
        <w:t> </w:t>
      </w:r>
      <w:r w:rsidR="002D6025" w:rsidRPr="002D6025">
        <w:rPr>
          <w:rFonts w:cs="Arial"/>
          <w:b/>
        </w:rPr>
        <w:t>1 470 000</w:t>
      </w:r>
      <w:r w:rsidRPr="002D6025">
        <w:rPr>
          <w:rFonts w:cs="Arial"/>
          <w:b/>
        </w:rPr>
        <w:t>,- Kč</w:t>
      </w:r>
      <w:r w:rsidRPr="002D6025">
        <w:rPr>
          <w:rFonts w:cs="Arial"/>
        </w:rPr>
        <w:t xml:space="preserve"> (bez DPH).</w:t>
      </w:r>
      <w:r w:rsidRPr="009E5989">
        <w:rPr>
          <w:rFonts w:cs="Arial"/>
        </w:rPr>
        <w:t xml:space="preserve">  </w:t>
      </w:r>
    </w:p>
    <w:p w14:paraId="25F69F5F" w14:textId="77777777" w:rsidR="004850CE" w:rsidRPr="00F1567E" w:rsidRDefault="004850CE" w:rsidP="00CE5C3C">
      <w:pPr>
        <w:numPr>
          <w:ilvl w:val="0"/>
          <w:numId w:val="5"/>
        </w:numPr>
        <w:tabs>
          <w:tab w:val="num" w:pos="360"/>
        </w:tabs>
        <w:suppressAutoHyphens/>
        <w:spacing w:before="240" w:after="120" w:line="240" w:lineRule="auto"/>
        <w:ind w:left="357" w:hanging="357"/>
        <w:jc w:val="both"/>
        <w:rPr>
          <w:rFonts w:cs="Arial"/>
          <w:b/>
          <w:u w:val="single"/>
        </w:rPr>
      </w:pPr>
      <w:r w:rsidRPr="009E5989">
        <w:rPr>
          <w:rFonts w:cs="Arial"/>
          <w:b/>
          <w:u w:val="single"/>
        </w:rPr>
        <w:t>Zadávací dokumentaci tvoří:</w:t>
      </w:r>
      <w:r w:rsidRPr="00BD61B5">
        <w:rPr>
          <w:rFonts w:cs="Arial"/>
        </w:rPr>
        <w:t xml:space="preserve">    </w:t>
      </w:r>
    </w:p>
    <w:p w14:paraId="014CBA09" w14:textId="77777777" w:rsidR="00736392" w:rsidRDefault="00736392" w:rsidP="00CE5C3C">
      <w:pPr>
        <w:suppressAutoHyphens/>
        <w:spacing w:before="120" w:after="120"/>
        <w:jc w:val="both"/>
        <w:rPr>
          <w:rStyle w:val="Hypertextovodkaz"/>
          <w:b/>
          <w:u w:val="none"/>
        </w:rPr>
      </w:pPr>
      <w:r w:rsidRPr="00006738">
        <w:rPr>
          <w:rFonts w:cs="Arial"/>
        </w:rPr>
        <w:t xml:space="preserve">Zadávací dokumentace je přístupná na profilu zadavatele: </w:t>
      </w:r>
      <w:hyperlink r:id="rId12" w:history="1">
        <w:r w:rsidRPr="00690938">
          <w:rPr>
            <w:rStyle w:val="Hypertextovodkaz"/>
          </w:rPr>
          <w:t>https://zakazky.spravazeleznic.cz/</w:t>
        </w:r>
      </w:hyperlink>
    </w:p>
    <w:p w14:paraId="7789996C" w14:textId="77777777" w:rsidR="004850CE" w:rsidRPr="00066DAE" w:rsidRDefault="004850CE" w:rsidP="00CE5C3C">
      <w:pPr>
        <w:suppressAutoHyphens/>
        <w:spacing w:before="120" w:after="120"/>
        <w:jc w:val="both"/>
        <w:rPr>
          <w:rFonts w:cs="Arial"/>
          <w:u w:val="single"/>
        </w:rPr>
      </w:pPr>
      <w:r w:rsidRPr="00066DAE">
        <w:rPr>
          <w:rFonts w:cs="Arial"/>
        </w:rPr>
        <w:t>Součástí zadávací dokumentace je:</w:t>
      </w:r>
    </w:p>
    <w:p w14:paraId="74CFC03D" w14:textId="77777777" w:rsidR="004850CE" w:rsidRPr="000732BA" w:rsidRDefault="004850CE" w:rsidP="004850CE">
      <w:pPr>
        <w:numPr>
          <w:ilvl w:val="0"/>
          <w:numId w:val="6"/>
        </w:numPr>
        <w:spacing w:after="0" w:line="240" w:lineRule="auto"/>
        <w:jc w:val="both"/>
        <w:rPr>
          <w:rFonts w:cs="Arial"/>
        </w:rPr>
      </w:pPr>
      <w:r>
        <w:rPr>
          <w:rFonts w:cs="Arial"/>
        </w:rPr>
        <w:t xml:space="preserve">Výzva k podání nabídky </w:t>
      </w:r>
      <w:r w:rsidR="00F96C6E">
        <w:rPr>
          <w:rFonts w:cs="Arial"/>
        </w:rPr>
        <w:t>vč. příloh</w:t>
      </w:r>
    </w:p>
    <w:p w14:paraId="0BEFBC4F" w14:textId="13919B1C" w:rsidR="00E50216" w:rsidRDefault="004850CE" w:rsidP="004850CE">
      <w:pPr>
        <w:numPr>
          <w:ilvl w:val="0"/>
          <w:numId w:val="6"/>
        </w:numPr>
        <w:spacing w:after="0" w:line="240" w:lineRule="auto"/>
        <w:jc w:val="both"/>
        <w:rPr>
          <w:rFonts w:cs="Arial"/>
        </w:rPr>
      </w:pPr>
      <w:r w:rsidRPr="00AD7C32">
        <w:rPr>
          <w:rFonts w:cs="Arial"/>
        </w:rPr>
        <w:t>Návrh Smlouvy o dílo vč. příloh</w:t>
      </w:r>
    </w:p>
    <w:p w14:paraId="610EE137" w14:textId="4E1C6B90" w:rsidR="004850CE" w:rsidRPr="00BF78C9" w:rsidRDefault="00E50216" w:rsidP="00E50216">
      <w:pPr>
        <w:numPr>
          <w:ilvl w:val="0"/>
          <w:numId w:val="6"/>
        </w:numPr>
        <w:spacing w:after="0" w:line="240" w:lineRule="auto"/>
        <w:jc w:val="both"/>
        <w:rPr>
          <w:rFonts w:cs="Arial"/>
        </w:rPr>
      </w:pPr>
      <w:r w:rsidRPr="00BF78C9">
        <w:rPr>
          <w:rFonts w:ascii="Verdana" w:hAnsi="Verdana" w:cs="Verdana"/>
        </w:rPr>
        <w:t xml:space="preserve">Studie proveditelnosti „Praha – Mladá Boleslav - Liberec“ </w:t>
      </w:r>
      <w:r w:rsidR="004850CE" w:rsidRPr="00BF78C9">
        <w:rPr>
          <w:rFonts w:cs="Arial"/>
        </w:rPr>
        <w:tab/>
        <w:t xml:space="preserve"> </w:t>
      </w:r>
    </w:p>
    <w:p w14:paraId="12E2DAF7" w14:textId="77777777" w:rsidR="004850CE" w:rsidRPr="001C13D0" w:rsidRDefault="004850CE" w:rsidP="00F96C6E">
      <w:pPr>
        <w:pStyle w:val="TPTitul3"/>
        <w:overflowPunct w:val="0"/>
        <w:autoSpaceDE w:val="0"/>
        <w:autoSpaceDN w:val="0"/>
        <w:adjustRightInd w:val="0"/>
        <w:spacing w:line="240" w:lineRule="auto"/>
        <w:jc w:val="both"/>
        <w:textAlignment w:val="baseline"/>
        <w:rPr>
          <w:rFonts w:eastAsia="Batang"/>
          <w:i/>
          <w:lang w:eastAsia="cs-CZ"/>
        </w:rPr>
      </w:pPr>
    </w:p>
    <w:p w14:paraId="23F7035C" w14:textId="77777777" w:rsidR="004850CE" w:rsidRPr="004850CE" w:rsidRDefault="006B110C" w:rsidP="00CE5C3C">
      <w:pPr>
        <w:jc w:val="both"/>
        <w:rPr>
          <w:rFonts w:cs="Arial"/>
          <w:b/>
          <w:color w:val="0070C0"/>
        </w:rPr>
      </w:pPr>
      <w:r>
        <w:t xml:space="preserve">Zadavatel umožňuje dodavateli přístup ke všem svým interním předpisům následujícím způsobem: </w:t>
      </w:r>
      <w:hyperlink r:id="rId13" w:history="1">
        <w:r>
          <w:rPr>
            <w:rStyle w:val="Hypertextovodkaz"/>
          </w:rPr>
          <w:t>http://www.tudc.cz/</w:t>
        </w:r>
      </w:hyperlink>
      <w:r>
        <w:t xml:space="preserve"> nebo </w:t>
      </w:r>
      <w:hyperlink r:id="rId14" w:history="1">
        <w:r w:rsidR="0061452A" w:rsidRPr="00092436">
          <w:rPr>
            <w:rStyle w:val="Hypertextovodkaz"/>
          </w:rPr>
          <w:t>https://www.spravazeleznic.cz/</w:t>
        </w:r>
      </w:hyperlink>
      <w:r>
        <w:t xml:space="preserve"> (v sekci „O nás“ –&gt; „Vnitřní předpisy“ odkaz „Dokumenty a předpisy“).</w:t>
      </w:r>
    </w:p>
    <w:p w14:paraId="56489ACA" w14:textId="77777777" w:rsidR="004850CE" w:rsidRPr="00AD7C32" w:rsidRDefault="004850CE" w:rsidP="00CE5C3C">
      <w:pPr>
        <w:numPr>
          <w:ilvl w:val="0"/>
          <w:numId w:val="5"/>
        </w:numPr>
        <w:tabs>
          <w:tab w:val="num" w:pos="360"/>
        </w:tabs>
        <w:suppressAutoHyphens/>
        <w:spacing w:before="240" w:after="120" w:line="240" w:lineRule="auto"/>
        <w:ind w:left="357" w:hanging="357"/>
        <w:jc w:val="both"/>
        <w:rPr>
          <w:rFonts w:ascii="Verdana" w:hAnsi="Verdana" w:cs="Arial"/>
          <w:b/>
          <w:u w:val="single"/>
        </w:rPr>
      </w:pPr>
      <w:r w:rsidRPr="00AD7C32">
        <w:rPr>
          <w:rFonts w:ascii="Verdana" w:hAnsi="Verdana" w:cs="Arial"/>
          <w:b/>
          <w:u w:val="single"/>
        </w:rPr>
        <w:t>Doba a místo plnění zakázky:</w:t>
      </w:r>
    </w:p>
    <w:p w14:paraId="3A672454" w14:textId="77777777" w:rsidR="004850CE" w:rsidRPr="00BF78C9" w:rsidRDefault="004850CE" w:rsidP="000739F1">
      <w:pPr>
        <w:pStyle w:val="Nadpis1"/>
        <w:spacing w:before="120" w:after="120"/>
        <w:jc w:val="both"/>
        <w:rPr>
          <w:rFonts w:ascii="Verdana" w:hAnsi="Verdana" w:cs="Arial"/>
          <w:color w:val="auto"/>
          <w:sz w:val="18"/>
          <w:szCs w:val="18"/>
        </w:rPr>
      </w:pPr>
      <w:r w:rsidRPr="00BF78C9">
        <w:rPr>
          <w:rFonts w:ascii="Verdana" w:hAnsi="Verdana" w:cs="Arial"/>
          <w:color w:val="auto"/>
          <w:sz w:val="18"/>
          <w:szCs w:val="18"/>
        </w:rPr>
        <w:t>7.1.  Doba plnění:</w:t>
      </w:r>
    </w:p>
    <w:tbl>
      <w:tblPr>
        <w:tblW w:w="4925" w:type="pct"/>
        <w:tblInd w:w="70" w:type="dxa"/>
        <w:tblCellMar>
          <w:left w:w="70" w:type="dxa"/>
          <w:right w:w="70" w:type="dxa"/>
        </w:tblCellMar>
        <w:tblLook w:val="04A0" w:firstRow="1" w:lastRow="0" w:firstColumn="1" w:lastColumn="0" w:noHBand="0" w:noVBand="1"/>
      </w:tblPr>
      <w:tblGrid>
        <w:gridCol w:w="1887"/>
        <w:gridCol w:w="2282"/>
        <w:gridCol w:w="2451"/>
        <w:gridCol w:w="1951"/>
      </w:tblGrid>
      <w:tr w:rsidR="00BF78C9" w:rsidRPr="00BF78C9" w14:paraId="1722A1C0" w14:textId="77777777" w:rsidTr="00401007">
        <w:trPr>
          <w:trHeight w:val="393"/>
        </w:trPr>
        <w:tc>
          <w:tcPr>
            <w:tcW w:w="5000" w:type="pct"/>
            <w:gridSpan w:val="4"/>
            <w:tcBorders>
              <w:top w:val="nil"/>
              <w:left w:val="nil"/>
              <w:bottom w:val="nil"/>
              <w:right w:val="nil"/>
            </w:tcBorders>
            <w:shd w:val="clear" w:color="auto" w:fill="auto"/>
            <w:noWrap/>
            <w:vAlign w:val="bottom"/>
            <w:hideMark/>
          </w:tcPr>
          <w:p w14:paraId="21E98867" w14:textId="77777777" w:rsidR="004850CE" w:rsidRPr="00BF78C9" w:rsidRDefault="004850CE" w:rsidP="000739F1">
            <w:pPr>
              <w:spacing w:before="120" w:after="120"/>
              <w:jc w:val="both"/>
              <w:rPr>
                <w:rFonts w:ascii="Verdana" w:hAnsi="Verdana" w:cs="Arial"/>
              </w:rPr>
            </w:pPr>
            <w:r w:rsidRPr="00BF78C9">
              <w:rPr>
                <w:rFonts w:ascii="Verdana" w:hAnsi="Verdana" w:cs="Arial"/>
                <w:b/>
                <w:bCs/>
              </w:rPr>
              <w:t>Harmonogram plnění</w:t>
            </w:r>
          </w:p>
        </w:tc>
      </w:tr>
      <w:tr w:rsidR="00BF78C9" w:rsidRPr="00BF78C9" w14:paraId="74D54D6A" w14:textId="77777777" w:rsidTr="00401007">
        <w:trPr>
          <w:trHeight w:val="300"/>
        </w:trPr>
        <w:tc>
          <w:tcPr>
            <w:tcW w:w="110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26A3FD6C" w14:textId="77777777" w:rsidR="004850CE" w:rsidRPr="00BF78C9" w:rsidRDefault="004850CE" w:rsidP="00CA2F8F">
            <w:pPr>
              <w:jc w:val="center"/>
              <w:rPr>
                <w:rFonts w:ascii="Verdana" w:hAnsi="Verdana" w:cs="Arial"/>
                <w:b/>
                <w:bCs/>
                <w:i/>
                <w:iCs/>
                <w:u w:val="single"/>
              </w:rPr>
            </w:pPr>
            <w:r w:rsidRPr="00BF78C9">
              <w:rPr>
                <w:rFonts w:ascii="Verdana" w:hAnsi="Verdana" w:cs="Arial"/>
                <w:b/>
                <w:bCs/>
                <w:i/>
                <w:iCs/>
                <w:u w:val="single"/>
              </w:rPr>
              <w:t>Dílo</w:t>
            </w:r>
          </w:p>
        </w:tc>
        <w:tc>
          <w:tcPr>
            <w:tcW w:w="1331" w:type="pct"/>
            <w:tcBorders>
              <w:top w:val="single" w:sz="8" w:space="0" w:color="auto"/>
              <w:left w:val="nil"/>
              <w:bottom w:val="nil"/>
              <w:right w:val="single" w:sz="8" w:space="0" w:color="auto"/>
            </w:tcBorders>
            <w:shd w:val="clear" w:color="000000" w:fill="C0C0C0"/>
            <w:hideMark/>
          </w:tcPr>
          <w:p w14:paraId="7C3DD453" w14:textId="77777777" w:rsidR="004850CE" w:rsidRPr="00BF78C9" w:rsidRDefault="004850CE" w:rsidP="00CA2F8F">
            <w:pPr>
              <w:jc w:val="center"/>
              <w:rPr>
                <w:rFonts w:ascii="Verdana" w:hAnsi="Verdana" w:cs="Arial"/>
                <w:b/>
                <w:bCs/>
                <w:i/>
                <w:iCs/>
                <w:u w:val="single"/>
              </w:rPr>
            </w:pPr>
            <w:r w:rsidRPr="00BF78C9">
              <w:rPr>
                <w:rFonts w:ascii="Verdana" w:hAnsi="Verdana" w:cs="Arial"/>
                <w:b/>
                <w:bCs/>
                <w:i/>
                <w:iCs/>
                <w:u w:val="single"/>
              </w:rPr>
              <w:t>Termín plnění</w:t>
            </w:r>
          </w:p>
        </w:tc>
        <w:tc>
          <w:tcPr>
            <w:tcW w:w="143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B0767EA" w14:textId="77777777" w:rsidR="004850CE" w:rsidRPr="00BF78C9" w:rsidRDefault="004850CE" w:rsidP="00CA2F8F">
            <w:pPr>
              <w:jc w:val="center"/>
              <w:rPr>
                <w:rFonts w:ascii="Verdana" w:hAnsi="Verdana" w:cs="Arial"/>
                <w:b/>
                <w:bCs/>
                <w:i/>
                <w:iCs/>
                <w:u w:val="single"/>
              </w:rPr>
            </w:pPr>
            <w:r w:rsidRPr="00BF78C9">
              <w:rPr>
                <w:rFonts w:ascii="Verdana" w:hAnsi="Verdana" w:cs="Arial"/>
                <w:b/>
                <w:bCs/>
                <w:i/>
                <w:iCs/>
                <w:u w:val="single"/>
              </w:rPr>
              <w:t>Popis činností prováděných v Dílčí etapě</w:t>
            </w:r>
          </w:p>
        </w:tc>
        <w:tc>
          <w:tcPr>
            <w:tcW w:w="113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62A6E47" w14:textId="77777777" w:rsidR="004850CE" w:rsidRPr="00BF78C9" w:rsidRDefault="004850CE" w:rsidP="00CA2F8F">
            <w:pPr>
              <w:jc w:val="center"/>
              <w:rPr>
                <w:rFonts w:ascii="Verdana" w:hAnsi="Verdana" w:cs="Arial"/>
                <w:b/>
                <w:bCs/>
                <w:i/>
                <w:iCs/>
                <w:u w:val="single"/>
              </w:rPr>
            </w:pPr>
            <w:r w:rsidRPr="00BF78C9">
              <w:rPr>
                <w:rFonts w:ascii="Verdana" w:hAnsi="Verdana" w:cs="Arial"/>
                <w:b/>
                <w:bCs/>
                <w:i/>
                <w:iCs/>
                <w:u w:val="single"/>
              </w:rPr>
              <w:t>Podmínky dokončení Dílčí etapy</w:t>
            </w:r>
          </w:p>
        </w:tc>
      </w:tr>
      <w:tr w:rsidR="004850CE" w:rsidRPr="00737DFE" w14:paraId="4645AFB2" w14:textId="77777777" w:rsidTr="00401007">
        <w:trPr>
          <w:trHeight w:val="424"/>
        </w:trPr>
        <w:tc>
          <w:tcPr>
            <w:tcW w:w="1101" w:type="pct"/>
            <w:vMerge/>
            <w:tcBorders>
              <w:top w:val="single" w:sz="8" w:space="0" w:color="auto"/>
              <w:left w:val="single" w:sz="8" w:space="0" w:color="auto"/>
              <w:bottom w:val="single" w:sz="8" w:space="0" w:color="000000"/>
              <w:right w:val="single" w:sz="8" w:space="0" w:color="auto"/>
            </w:tcBorders>
            <w:vAlign w:val="center"/>
            <w:hideMark/>
          </w:tcPr>
          <w:p w14:paraId="3607E17B" w14:textId="77777777" w:rsidR="004850CE" w:rsidRPr="00CA2F8F" w:rsidRDefault="004850CE" w:rsidP="00CA2F8F">
            <w:pPr>
              <w:jc w:val="center"/>
              <w:rPr>
                <w:rFonts w:ascii="Verdana" w:hAnsi="Verdana" w:cs="Arial"/>
                <w:b/>
                <w:bCs/>
                <w:i/>
                <w:iCs/>
                <w:u w:val="single"/>
              </w:rPr>
            </w:pPr>
          </w:p>
        </w:tc>
        <w:tc>
          <w:tcPr>
            <w:tcW w:w="1331" w:type="pct"/>
            <w:tcBorders>
              <w:top w:val="nil"/>
              <w:left w:val="nil"/>
              <w:bottom w:val="single" w:sz="8" w:space="0" w:color="auto"/>
              <w:right w:val="single" w:sz="8" w:space="0" w:color="auto"/>
            </w:tcBorders>
            <w:shd w:val="clear" w:color="000000" w:fill="C0C0C0"/>
            <w:hideMark/>
          </w:tcPr>
          <w:p w14:paraId="6761FCD4" w14:textId="77777777" w:rsidR="004850CE" w:rsidRPr="00CA2F8F" w:rsidRDefault="004850CE" w:rsidP="00CA2F8F">
            <w:pPr>
              <w:jc w:val="center"/>
              <w:rPr>
                <w:rFonts w:ascii="Verdana" w:hAnsi="Verdana" w:cs="Arial"/>
                <w:i/>
                <w:iCs/>
              </w:rPr>
            </w:pPr>
            <w:r w:rsidRPr="00CA2F8F">
              <w:rPr>
                <w:rFonts w:ascii="Verdana" w:hAnsi="Verdana" w:cs="Arial"/>
                <w:i/>
                <w:iCs/>
              </w:rPr>
              <w:t>(nejzazší termín pro předání příslušné části Díla)</w:t>
            </w:r>
          </w:p>
        </w:tc>
        <w:tc>
          <w:tcPr>
            <w:tcW w:w="1430" w:type="pct"/>
            <w:vMerge/>
            <w:tcBorders>
              <w:top w:val="single" w:sz="8" w:space="0" w:color="auto"/>
              <w:left w:val="single" w:sz="8" w:space="0" w:color="auto"/>
              <w:bottom w:val="single" w:sz="8" w:space="0" w:color="000000"/>
              <w:right w:val="single" w:sz="8" w:space="0" w:color="auto"/>
            </w:tcBorders>
            <w:vAlign w:val="center"/>
            <w:hideMark/>
          </w:tcPr>
          <w:p w14:paraId="352D465B" w14:textId="77777777" w:rsidR="004850CE" w:rsidRPr="00CA2F8F" w:rsidRDefault="004850CE" w:rsidP="00CA2F8F">
            <w:pPr>
              <w:jc w:val="center"/>
              <w:rPr>
                <w:rFonts w:ascii="Verdana" w:hAnsi="Verdana" w:cs="Arial"/>
                <w:b/>
                <w:bCs/>
                <w:i/>
                <w:iCs/>
                <w:u w:val="single"/>
              </w:rPr>
            </w:pPr>
          </w:p>
        </w:tc>
        <w:tc>
          <w:tcPr>
            <w:tcW w:w="1138" w:type="pct"/>
            <w:vMerge/>
            <w:tcBorders>
              <w:top w:val="single" w:sz="8" w:space="0" w:color="auto"/>
              <w:left w:val="single" w:sz="8" w:space="0" w:color="auto"/>
              <w:bottom w:val="single" w:sz="8" w:space="0" w:color="000000"/>
              <w:right w:val="single" w:sz="8" w:space="0" w:color="auto"/>
            </w:tcBorders>
            <w:vAlign w:val="center"/>
            <w:hideMark/>
          </w:tcPr>
          <w:p w14:paraId="24F0D5C5" w14:textId="77777777" w:rsidR="004850CE" w:rsidRPr="00CA2F8F" w:rsidRDefault="004850CE" w:rsidP="00CA2F8F">
            <w:pPr>
              <w:jc w:val="center"/>
              <w:rPr>
                <w:rFonts w:ascii="Verdana" w:hAnsi="Verdana" w:cs="Arial"/>
                <w:b/>
                <w:bCs/>
                <w:i/>
                <w:iCs/>
                <w:u w:val="single"/>
              </w:rPr>
            </w:pPr>
          </w:p>
        </w:tc>
      </w:tr>
      <w:tr w:rsidR="004850CE" w:rsidRPr="00737DFE" w14:paraId="1F6400EF" w14:textId="77777777" w:rsidTr="00401007">
        <w:trPr>
          <w:trHeight w:val="700"/>
        </w:trPr>
        <w:tc>
          <w:tcPr>
            <w:tcW w:w="1101" w:type="pct"/>
            <w:tcBorders>
              <w:top w:val="nil"/>
              <w:left w:val="single" w:sz="8" w:space="0" w:color="auto"/>
              <w:bottom w:val="single" w:sz="8" w:space="0" w:color="auto"/>
              <w:right w:val="single" w:sz="8" w:space="0" w:color="auto"/>
            </w:tcBorders>
            <w:shd w:val="clear" w:color="000000" w:fill="FFFFFF"/>
            <w:vAlign w:val="center"/>
            <w:hideMark/>
          </w:tcPr>
          <w:p w14:paraId="7A72244A" w14:textId="77777777" w:rsidR="004850CE" w:rsidRPr="00CA2F8F" w:rsidRDefault="004850CE" w:rsidP="00CA2F8F">
            <w:pPr>
              <w:spacing w:after="0"/>
              <w:jc w:val="center"/>
              <w:rPr>
                <w:rFonts w:ascii="Verdana" w:hAnsi="Verdana" w:cs="Arial"/>
                <w:b/>
                <w:bCs/>
              </w:rPr>
            </w:pPr>
            <w:r w:rsidRPr="00CA2F8F">
              <w:rPr>
                <w:rFonts w:ascii="Verdana" w:hAnsi="Verdana" w:cs="Arial"/>
                <w:b/>
                <w:bCs/>
              </w:rPr>
              <w:t>Datum zahájení prací</w:t>
            </w:r>
          </w:p>
        </w:tc>
        <w:tc>
          <w:tcPr>
            <w:tcW w:w="1331" w:type="pct"/>
            <w:tcBorders>
              <w:top w:val="nil"/>
              <w:left w:val="nil"/>
              <w:bottom w:val="single" w:sz="8" w:space="0" w:color="auto"/>
              <w:right w:val="single" w:sz="8" w:space="0" w:color="auto"/>
            </w:tcBorders>
            <w:shd w:val="clear" w:color="000000" w:fill="FFFFFF"/>
            <w:vAlign w:val="center"/>
            <w:hideMark/>
          </w:tcPr>
          <w:p w14:paraId="07E728EA" w14:textId="77777777" w:rsidR="004850CE" w:rsidRPr="00CA2F8F" w:rsidRDefault="004850CE" w:rsidP="00CA2F8F">
            <w:pPr>
              <w:spacing w:after="0"/>
              <w:jc w:val="center"/>
              <w:rPr>
                <w:rFonts w:ascii="Verdana" w:hAnsi="Verdana" w:cs="Arial"/>
                <w:b/>
                <w:bCs/>
              </w:rPr>
            </w:pPr>
            <w:r w:rsidRPr="00CA2F8F">
              <w:rPr>
                <w:rFonts w:ascii="Verdana" w:hAnsi="Verdana" w:cs="Arial"/>
                <w:b/>
                <w:bCs/>
              </w:rPr>
              <w:t>po nabytí účinnosti SOD</w:t>
            </w:r>
          </w:p>
        </w:tc>
        <w:tc>
          <w:tcPr>
            <w:tcW w:w="1430" w:type="pct"/>
            <w:tcBorders>
              <w:top w:val="nil"/>
              <w:left w:val="nil"/>
              <w:bottom w:val="single" w:sz="8" w:space="0" w:color="auto"/>
              <w:right w:val="single" w:sz="8" w:space="0" w:color="auto"/>
            </w:tcBorders>
            <w:shd w:val="clear" w:color="000000" w:fill="FFFFFF"/>
            <w:vAlign w:val="center"/>
            <w:hideMark/>
          </w:tcPr>
          <w:p w14:paraId="4A196090" w14:textId="77777777" w:rsidR="004850CE" w:rsidRPr="00CA2F8F" w:rsidRDefault="004850CE" w:rsidP="00CA2F8F">
            <w:pPr>
              <w:spacing w:after="0"/>
              <w:jc w:val="center"/>
              <w:rPr>
                <w:rFonts w:ascii="Verdana" w:hAnsi="Verdana" w:cs="Arial"/>
                <w:b/>
                <w:bCs/>
              </w:rPr>
            </w:pPr>
            <w:r w:rsidRPr="00CA2F8F">
              <w:rPr>
                <w:rFonts w:ascii="Verdana" w:hAnsi="Verdana" w:cs="Arial"/>
                <w:b/>
                <w:bCs/>
              </w:rPr>
              <w:t>-</w:t>
            </w:r>
          </w:p>
        </w:tc>
        <w:tc>
          <w:tcPr>
            <w:tcW w:w="1138" w:type="pct"/>
            <w:tcBorders>
              <w:top w:val="nil"/>
              <w:left w:val="nil"/>
              <w:bottom w:val="single" w:sz="8" w:space="0" w:color="auto"/>
              <w:right w:val="single" w:sz="8" w:space="0" w:color="auto"/>
            </w:tcBorders>
            <w:shd w:val="clear" w:color="000000" w:fill="FFFFFF"/>
            <w:vAlign w:val="center"/>
            <w:hideMark/>
          </w:tcPr>
          <w:p w14:paraId="4A9A600F" w14:textId="77777777" w:rsidR="004850CE" w:rsidRPr="00CA2F8F" w:rsidRDefault="004850CE" w:rsidP="00CA2F8F">
            <w:pPr>
              <w:spacing w:after="0"/>
              <w:jc w:val="center"/>
              <w:rPr>
                <w:rFonts w:ascii="Verdana" w:hAnsi="Verdana" w:cs="Arial"/>
                <w:b/>
                <w:bCs/>
              </w:rPr>
            </w:pPr>
            <w:r w:rsidRPr="00CA2F8F">
              <w:rPr>
                <w:rFonts w:ascii="Verdana" w:hAnsi="Verdana" w:cs="Arial"/>
                <w:b/>
                <w:bCs/>
              </w:rPr>
              <w:t>-</w:t>
            </w:r>
          </w:p>
        </w:tc>
      </w:tr>
      <w:tr w:rsidR="00BF78C9" w:rsidRPr="00737DFE" w14:paraId="3D7DC010" w14:textId="77777777" w:rsidTr="00213C69">
        <w:trPr>
          <w:trHeight w:val="557"/>
        </w:trPr>
        <w:tc>
          <w:tcPr>
            <w:tcW w:w="1101" w:type="pct"/>
            <w:tcBorders>
              <w:top w:val="nil"/>
              <w:left w:val="single" w:sz="8" w:space="0" w:color="auto"/>
              <w:bottom w:val="single" w:sz="8" w:space="0" w:color="auto"/>
              <w:right w:val="single" w:sz="8" w:space="0" w:color="auto"/>
            </w:tcBorders>
            <w:shd w:val="clear" w:color="000000" w:fill="FFFFFF"/>
          </w:tcPr>
          <w:p w14:paraId="5A84905D" w14:textId="2853595E" w:rsidR="00BF78C9" w:rsidRPr="00BF78C9" w:rsidRDefault="00BF78C9" w:rsidP="00BF78C9">
            <w:pPr>
              <w:spacing w:after="0"/>
              <w:jc w:val="center"/>
              <w:rPr>
                <w:rFonts w:ascii="Verdana" w:hAnsi="Verdana" w:cs="Arial"/>
                <w:b/>
                <w:bCs/>
              </w:rPr>
            </w:pPr>
            <w:r w:rsidRPr="00BF78C9">
              <w:rPr>
                <w:rFonts w:ascii="Verdana" w:hAnsi="Verdana" w:cs="Arial"/>
                <w:b/>
                <w:bCs/>
              </w:rPr>
              <w:t>1. dílčí etapa</w:t>
            </w:r>
          </w:p>
        </w:tc>
        <w:tc>
          <w:tcPr>
            <w:tcW w:w="1331" w:type="pct"/>
            <w:tcBorders>
              <w:top w:val="nil"/>
              <w:left w:val="nil"/>
              <w:bottom w:val="single" w:sz="8" w:space="0" w:color="auto"/>
              <w:right w:val="single" w:sz="8" w:space="0" w:color="auto"/>
            </w:tcBorders>
            <w:shd w:val="clear" w:color="000000" w:fill="FFFFFF"/>
          </w:tcPr>
          <w:p w14:paraId="4E48DEBA" w14:textId="08E11A86" w:rsidR="00BF78C9" w:rsidRPr="00BF78C9" w:rsidRDefault="00BF78C9" w:rsidP="00BF78C9">
            <w:pPr>
              <w:spacing w:after="0"/>
              <w:jc w:val="center"/>
              <w:rPr>
                <w:rFonts w:ascii="Verdana" w:hAnsi="Verdana" w:cs="Arial"/>
                <w:b/>
                <w:bCs/>
              </w:rPr>
            </w:pPr>
            <w:r w:rsidRPr="00BF78C9">
              <w:rPr>
                <w:rFonts w:ascii="Verdana" w:hAnsi="Verdana" w:cs="Arial"/>
                <w:b/>
                <w:bCs/>
              </w:rPr>
              <w:t>do 3 měsíců od nabytí účinnosti SOD</w:t>
            </w:r>
          </w:p>
        </w:tc>
        <w:tc>
          <w:tcPr>
            <w:tcW w:w="1430" w:type="pct"/>
            <w:tcBorders>
              <w:top w:val="nil"/>
              <w:left w:val="nil"/>
              <w:bottom w:val="single" w:sz="8" w:space="0" w:color="auto"/>
              <w:right w:val="single" w:sz="8" w:space="0" w:color="auto"/>
            </w:tcBorders>
            <w:shd w:val="clear" w:color="000000" w:fill="FFFFFF"/>
          </w:tcPr>
          <w:p w14:paraId="6B06BEF8" w14:textId="3EC32CD2" w:rsidR="00BF78C9" w:rsidRPr="00BF78C9" w:rsidRDefault="00BF78C9" w:rsidP="00210EE4">
            <w:pPr>
              <w:spacing w:after="0"/>
              <w:ind w:right="-54"/>
              <w:rPr>
                <w:rFonts w:ascii="Verdana" w:hAnsi="Verdana" w:cs="Arial"/>
              </w:rPr>
            </w:pPr>
            <w:r w:rsidRPr="00BF78C9">
              <w:rPr>
                <w:rFonts w:ascii="Verdana" w:hAnsi="Verdana"/>
              </w:rPr>
              <w:t xml:space="preserve">K připomínkám ZP dle ZTP (případně ve variantách) </w:t>
            </w:r>
          </w:p>
        </w:tc>
        <w:tc>
          <w:tcPr>
            <w:tcW w:w="1138" w:type="pct"/>
            <w:tcBorders>
              <w:top w:val="nil"/>
              <w:left w:val="nil"/>
              <w:bottom w:val="single" w:sz="8" w:space="0" w:color="auto"/>
              <w:right w:val="single" w:sz="8" w:space="0" w:color="auto"/>
            </w:tcBorders>
            <w:shd w:val="clear" w:color="000000" w:fill="FFFFFF"/>
          </w:tcPr>
          <w:p w14:paraId="5C016B49" w14:textId="3DEF1DBE" w:rsidR="00BF78C9" w:rsidRPr="00BF78C9" w:rsidRDefault="00BF78C9" w:rsidP="00210EE4">
            <w:pPr>
              <w:spacing w:after="0"/>
              <w:ind w:right="-54"/>
              <w:rPr>
                <w:rFonts w:ascii="Verdana" w:hAnsi="Verdana" w:cs="Arial"/>
              </w:rPr>
            </w:pPr>
            <w:r w:rsidRPr="00BF78C9">
              <w:rPr>
                <w:rFonts w:ascii="Verdana" w:hAnsi="Verdana" w:cs="Arial"/>
              </w:rPr>
              <w:t>Předávací protokol podepsaný oběma stranami</w:t>
            </w:r>
          </w:p>
        </w:tc>
      </w:tr>
      <w:tr w:rsidR="00BF78C9" w:rsidRPr="00737DFE" w14:paraId="7BE7E406" w14:textId="77777777" w:rsidTr="00210EE4">
        <w:trPr>
          <w:trHeight w:val="1380"/>
        </w:trPr>
        <w:tc>
          <w:tcPr>
            <w:tcW w:w="1101" w:type="pct"/>
            <w:tcBorders>
              <w:top w:val="nil"/>
              <w:left w:val="single" w:sz="8" w:space="0" w:color="auto"/>
              <w:bottom w:val="single" w:sz="8" w:space="0" w:color="auto"/>
              <w:right w:val="single" w:sz="8" w:space="0" w:color="auto"/>
            </w:tcBorders>
            <w:shd w:val="clear" w:color="000000" w:fill="FFFFFF"/>
          </w:tcPr>
          <w:p w14:paraId="1C3DF8E9" w14:textId="674721AC" w:rsidR="00BF78C9" w:rsidRPr="00BF78C9" w:rsidRDefault="00BF78C9" w:rsidP="00BF78C9">
            <w:pPr>
              <w:spacing w:after="0"/>
              <w:jc w:val="center"/>
              <w:rPr>
                <w:rFonts w:ascii="Verdana" w:hAnsi="Verdana" w:cs="Arial"/>
                <w:b/>
                <w:bCs/>
              </w:rPr>
            </w:pPr>
            <w:r w:rsidRPr="00BF78C9">
              <w:rPr>
                <w:rFonts w:ascii="Verdana" w:hAnsi="Verdana" w:cs="Arial"/>
                <w:b/>
                <w:bCs/>
              </w:rPr>
              <w:t>2. dílčí etapa</w:t>
            </w:r>
          </w:p>
        </w:tc>
        <w:tc>
          <w:tcPr>
            <w:tcW w:w="1331" w:type="pct"/>
            <w:tcBorders>
              <w:top w:val="nil"/>
              <w:left w:val="nil"/>
              <w:bottom w:val="single" w:sz="8" w:space="0" w:color="auto"/>
              <w:right w:val="single" w:sz="8" w:space="0" w:color="auto"/>
            </w:tcBorders>
            <w:shd w:val="clear" w:color="000000" w:fill="FFFFFF"/>
          </w:tcPr>
          <w:p w14:paraId="041857D7" w14:textId="6E7E9AA8" w:rsidR="00BF78C9" w:rsidRPr="00BF78C9" w:rsidRDefault="00BF78C9" w:rsidP="00BF78C9">
            <w:pPr>
              <w:spacing w:after="0"/>
              <w:jc w:val="center"/>
              <w:rPr>
                <w:rFonts w:ascii="Verdana" w:hAnsi="Verdana" w:cs="Arial"/>
                <w:b/>
                <w:bCs/>
              </w:rPr>
            </w:pPr>
            <w:r w:rsidRPr="00BF78C9">
              <w:rPr>
                <w:rFonts w:ascii="Verdana" w:hAnsi="Verdana" w:cs="Arial"/>
                <w:b/>
                <w:bCs/>
              </w:rPr>
              <w:t>do 5 měsíců od nabytí účinnosti SOD</w:t>
            </w:r>
          </w:p>
        </w:tc>
        <w:tc>
          <w:tcPr>
            <w:tcW w:w="1430" w:type="pct"/>
            <w:tcBorders>
              <w:top w:val="nil"/>
              <w:left w:val="nil"/>
              <w:bottom w:val="single" w:sz="8" w:space="0" w:color="auto"/>
              <w:right w:val="single" w:sz="8" w:space="0" w:color="auto"/>
            </w:tcBorders>
            <w:shd w:val="clear" w:color="000000" w:fill="FFFFFF"/>
            <w:vAlign w:val="center"/>
          </w:tcPr>
          <w:p w14:paraId="3F344FB8" w14:textId="77777777" w:rsidR="00BF78C9" w:rsidRPr="00BF78C9" w:rsidRDefault="00BF78C9" w:rsidP="00210EE4">
            <w:pPr>
              <w:pStyle w:val="TPText-3neslovan"/>
              <w:tabs>
                <w:tab w:val="num" w:pos="851"/>
              </w:tabs>
              <w:ind w:left="0"/>
              <w:jc w:val="left"/>
              <w:rPr>
                <w:rFonts w:ascii="Verdana" w:hAnsi="Verdana"/>
                <w:sz w:val="18"/>
                <w:szCs w:val="18"/>
              </w:rPr>
            </w:pPr>
            <w:r w:rsidRPr="00BF78C9">
              <w:rPr>
                <w:rFonts w:ascii="Verdana" w:hAnsi="Verdana"/>
                <w:sz w:val="18"/>
                <w:szCs w:val="18"/>
              </w:rPr>
              <w:t>ZP po zapracování připomínek,</w:t>
            </w:r>
          </w:p>
          <w:p w14:paraId="34EE7F9D" w14:textId="54E30D53" w:rsidR="00BF78C9" w:rsidRPr="00BF78C9" w:rsidRDefault="00BF78C9" w:rsidP="00210EE4">
            <w:pPr>
              <w:pStyle w:val="TPText-3neslovan"/>
              <w:tabs>
                <w:tab w:val="num" w:pos="851"/>
              </w:tabs>
              <w:spacing w:before="0"/>
              <w:ind w:left="0"/>
              <w:jc w:val="left"/>
              <w:rPr>
                <w:rFonts w:ascii="Verdana" w:hAnsi="Verdana"/>
                <w:bCs/>
                <w:sz w:val="18"/>
                <w:szCs w:val="18"/>
              </w:rPr>
            </w:pPr>
            <w:r w:rsidRPr="00BF78C9">
              <w:rPr>
                <w:rFonts w:ascii="Verdana" w:hAnsi="Verdana"/>
                <w:sz w:val="18"/>
                <w:szCs w:val="18"/>
              </w:rPr>
              <w:t>ke schválení v CK MD</w:t>
            </w:r>
          </w:p>
        </w:tc>
        <w:tc>
          <w:tcPr>
            <w:tcW w:w="1138" w:type="pct"/>
            <w:tcBorders>
              <w:top w:val="nil"/>
              <w:left w:val="nil"/>
              <w:bottom w:val="single" w:sz="8" w:space="0" w:color="auto"/>
              <w:right w:val="single" w:sz="8" w:space="0" w:color="auto"/>
            </w:tcBorders>
            <w:shd w:val="clear" w:color="000000" w:fill="FFFFFF"/>
          </w:tcPr>
          <w:p w14:paraId="2FBA4911" w14:textId="77777777" w:rsidR="00BF78C9" w:rsidRPr="00BF78C9" w:rsidRDefault="00BF78C9" w:rsidP="00210EE4">
            <w:pPr>
              <w:rPr>
                <w:rFonts w:ascii="Verdana" w:hAnsi="Verdana" w:cs="Arial"/>
              </w:rPr>
            </w:pPr>
            <w:r w:rsidRPr="00BF78C9">
              <w:rPr>
                <w:rFonts w:ascii="Verdana" w:hAnsi="Verdana" w:cs="Arial"/>
              </w:rPr>
              <w:t>Předávací protokol podepsaný oběma stranami</w:t>
            </w:r>
          </w:p>
          <w:p w14:paraId="6E1021A7" w14:textId="2CF2782B" w:rsidR="00BF78C9" w:rsidRPr="00BF78C9" w:rsidRDefault="00BF78C9" w:rsidP="00210EE4">
            <w:pPr>
              <w:spacing w:after="0"/>
              <w:ind w:right="-54"/>
              <w:rPr>
                <w:rFonts w:ascii="Verdana" w:hAnsi="Verdana" w:cs="Arial"/>
              </w:rPr>
            </w:pPr>
            <w:r w:rsidRPr="00BF78C9">
              <w:rPr>
                <w:rFonts w:ascii="Verdana" w:hAnsi="Verdana" w:cs="Arial"/>
              </w:rPr>
              <w:t>Předložení ZP na CK MD</w:t>
            </w:r>
          </w:p>
        </w:tc>
      </w:tr>
    </w:tbl>
    <w:p w14:paraId="618C463C" w14:textId="77777777" w:rsidR="004850CE" w:rsidRPr="00CE7679" w:rsidRDefault="004850CE" w:rsidP="00CE5C3C">
      <w:pPr>
        <w:suppressAutoHyphens/>
        <w:spacing w:before="240" w:after="120"/>
        <w:ind w:left="284" w:hanging="284"/>
        <w:jc w:val="both"/>
        <w:rPr>
          <w:rFonts w:cs="Arial"/>
          <w:b/>
          <w:bCs/>
        </w:rPr>
      </w:pPr>
      <w:r w:rsidRPr="00CE7679">
        <w:rPr>
          <w:rFonts w:cs="Arial"/>
          <w:b/>
          <w:bCs/>
        </w:rPr>
        <w:t>7.2.</w:t>
      </w:r>
      <w:r w:rsidRPr="00CE7679">
        <w:t xml:space="preserve">  </w:t>
      </w:r>
      <w:r w:rsidRPr="00CE7679">
        <w:rPr>
          <w:rFonts w:cs="Arial"/>
          <w:b/>
          <w:bCs/>
        </w:rPr>
        <w:t xml:space="preserve">Místo plnění: </w:t>
      </w:r>
    </w:p>
    <w:p w14:paraId="5D6F5DB0" w14:textId="77777777" w:rsidR="004850CE" w:rsidRPr="007947BF" w:rsidRDefault="004850CE" w:rsidP="00CE5C3C">
      <w:pPr>
        <w:spacing w:after="120"/>
        <w:jc w:val="both"/>
        <w:rPr>
          <w:rFonts w:eastAsia="Times New Roman" w:cs="Arial"/>
          <w:lang w:eastAsia="cs-CZ"/>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w:t>
      </w:r>
      <w:r w:rsidR="007947BF" w:rsidRPr="007947BF">
        <w:rPr>
          <w:rFonts w:eastAsia="Times New Roman" w:cs="Arial"/>
          <w:lang w:eastAsia="cs-CZ"/>
        </w:rPr>
        <w:t>Budova Diamond Point</w:t>
      </w:r>
      <w:r w:rsidR="007947BF">
        <w:rPr>
          <w:rFonts w:eastAsia="Times New Roman" w:cs="Arial"/>
          <w:lang w:eastAsia="cs-CZ"/>
        </w:rPr>
        <w:t xml:space="preserve">, </w:t>
      </w:r>
      <w:r w:rsidR="007947BF" w:rsidRPr="007947BF">
        <w:rPr>
          <w:rFonts w:eastAsia="Times New Roman" w:cs="Arial"/>
          <w:lang w:eastAsia="cs-CZ"/>
        </w:rPr>
        <w:t>Ke Štvanici 656/3</w:t>
      </w:r>
      <w:r w:rsidR="007947BF">
        <w:rPr>
          <w:rFonts w:eastAsia="Times New Roman" w:cs="Arial"/>
          <w:lang w:eastAsia="cs-CZ"/>
        </w:rPr>
        <w:t xml:space="preserve">, </w:t>
      </w:r>
      <w:r w:rsidR="007947BF" w:rsidRPr="007947BF">
        <w:rPr>
          <w:rFonts w:eastAsia="Times New Roman" w:cs="Arial"/>
          <w:lang w:eastAsia="cs-CZ"/>
        </w:rPr>
        <w:t>186 00 Praha 8 – Karlín</w:t>
      </w:r>
      <w:r w:rsidRPr="000B5E93">
        <w:rPr>
          <w:rFonts w:eastAsia="Times New Roman" w:cs="Arial"/>
          <w:lang w:eastAsia="cs-CZ"/>
        </w:rPr>
        <w:t xml:space="preserve"> a</w:t>
      </w:r>
      <w:r w:rsidRPr="000B5E93">
        <w:rPr>
          <w:rFonts w:cs="Arial"/>
        </w:rPr>
        <w:t xml:space="preserve"> okolí místa stavby. </w:t>
      </w:r>
    </w:p>
    <w:p w14:paraId="428357C2" w14:textId="77777777" w:rsidR="004850CE" w:rsidRPr="00FC2DA5" w:rsidRDefault="004850CE" w:rsidP="004850CE">
      <w:pPr>
        <w:numPr>
          <w:ilvl w:val="0"/>
          <w:numId w:val="5"/>
        </w:numPr>
        <w:tabs>
          <w:tab w:val="clear" w:pos="1070"/>
          <w:tab w:val="num" w:pos="-1701"/>
        </w:tabs>
        <w:suppressAutoHyphens/>
        <w:spacing w:before="240" w:after="120" w:line="240" w:lineRule="auto"/>
        <w:ind w:left="357" w:hanging="357"/>
        <w:jc w:val="both"/>
        <w:rPr>
          <w:rFonts w:cs="Arial"/>
          <w:b/>
          <w:bCs/>
          <w:u w:val="single"/>
        </w:rPr>
      </w:pPr>
      <w:r w:rsidRPr="00801A7B">
        <w:rPr>
          <w:rFonts w:cs="Arial"/>
          <w:b/>
          <w:bCs/>
          <w:u w:val="single"/>
        </w:rPr>
        <w:t>P</w:t>
      </w:r>
      <w:r>
        <w:rPr>
          <w:rFonts w:cs="Arial"/>
          <w:b/>
          <w:bCs/>
          <w:u w:val="single"/>
        </w:rPr>
        <w:t>rokazování kvalifikace:</w:t>
      </w:r>
    </w:p>
    <w:p w14:paraId="43CA80DF" w14:textId="660041F1" w:rsidR="004850CE" w:rsidRDefault="004850CE" w:rsidP="00CE5C3C">
      <w:pPr>
        <w:spacing w:before="120" w:after="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0739F1">
      <w:pPr>
        <w:spacing w:before="120" w:after="120"/>
        <w:jc w:val="both"/>
        <w:rPr>
          <w:rFonts w:cs="Arial"/>
        </w:rPr>
      </w:pPr>
      <w:r>
        <w:rPr>
          <w:rFonts w:cs="Arial"/>
        </w:rPr>
        <w:t>Splněním kvalifikace se rozumí, že účastník doloží následující doklady, jimiž svou kvalifikaci prokáže:</w:t>
      </w:r>
    </w:p>
    <w:p w14:paraId="148705E1" w14:textId="77777777" w:rsidR="004850CE" w:rsidRPr="00895D83" w:rsidRDefault="004850CE" w:rsidP="000739F1">
      <w:pPr>
        <w:tabs>
          <w:tab w:val="left" w:pos="2296"/>
        </w:tabs>
        <w:suppressAutoHyphens/>
        <w:spacing w:before="120" w:after="120"/>
        <w:jc w:val="both"/>
        <w:rPr>
          <w:rFonts w:cs="Arial"/>
          <w:b/>
        </w:rPr>
      </w:pPr>
      <w:r>
        <w:rPr>
          <w:rFonts w:cs="Arial"/>
          <w:b/>
        </w:rPr>
        <w:t>8</w:t>
      </w:r>
      <w:r w:rsidRPr="00895D83">
        <w:rPr>
          <w:rFonts w:cs="Arial"/>
          <w:b/>
        </w:rPr>
        <w:t>.1. Základní způsobilost:</w:t>
      </w:r>
    </w:p>
    <w:p w14:paraId="1AF936BF" w14:textId="7C45320E" w:rsidR="004850CE" w:rsidRDefault="004850CE" w:rsidP="00CE5C3C">
      <w:pPr>
        <w:suppressAutoHyphens/>
        <w:spacing w:before="120" w:after="120"/>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14:paraId="65B60517" w14:textId="75C6DE3A"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byl v zemi svého sídla v posledních 5 letech před zahájením </w:t>
      </w:r>
      <w:r w:rsidR="00D15600">
        <w:rPr>
          <w:rFonts w:cs="Arial"/>
        </w:rPr>
        <w:t>výběrového</w:t>
      </w:r>
      <w:r w:rsidRPr="00154C07">
        <w:rPr>
          <w:rFonts w:cs="Arial"/>
        </w:rPr>
        <w:t xml:space="preserve">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14:paraId="58A881DF"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14:paraId="538B2EAA"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14:paraId="1D8A03C1" w14:textId="77777777" w:rsidR="004850CE" w:rsidRPr="00E67F08" w:rsidRDefault="004850CE" w:rsidP="00CE5C3C">
      <w:pPr>
        <w:numPr>
          <w:ilvl w:val="0"/>
          <w:numId w:val="8"/>
        </w:numPr>
        <w:overflowPunct w:val="0"/>
        <w:autoSpaceDE w:val="0"/>
        <w:autoSpaceDN w:val="0"/>
        <w:adjustRightInd w:val="0"/>
        <w:spacing w:before="120" w:after="120" w:line="240" w:lineRule="auto"/>
        <w:ind w:left="425" w:hanging="425"/>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14:paraId="52BECE57" w14:textId="18098197" w:rsidR="004850CE" w:rsidRDefault="004850CE" w:rsidP="00CD5CDE">
      <w:pPr>
        <w:suppressAutoHyphens/>
        <w:spacing w:before="120" w:after="120"/>
        <w:jc w:val="both"/>
        <w:rPr>
          <w:rFonts w:cs="Arial"/>
          <w:u w:val="single"/>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CFEC787" w14:textId="77777777" w:rsidR="004850CE" w:rsidRPr="00CE5C3C" w:rsidRDefault="004850CE" w:rsidP="00CD5CDE">
      <w:pPr>
        <w:pStyle w:val="Odstavecseseznamem"/>
        <w:numPr>
          <w:ilvl w:val="1"/>
          <w:numId w:val="16"/>
        </w:numPr>
        <w:suppressAutoHyphens/>
        <w:overflowPunct w:val="0"/>
        <w:autoSpaceDE w:val="0"/>
        <w:autoSpaceDN w:val="0"/>
        <w:adjustRightInd w:val="0"/>
        <w:spacing w:before="120" w:after="120" w:line="240" w:lineRule="auto"/>
        <w:ind w:left="425" w:hanging="425"/>
        <w:jc w:val="both"/>
        <w:textAlignment w:val="baseline"/>
        <w:rPr>
          <w:rFonts w:cs="Arial"/>
          <w:b/>
          <w:u w:val="single"/>
        </w:rPr>
      </w:pPr>
      <w:r w:rsidRPr="00CE5C3C">
        <w:rPr>
          <w:rFonts w:eastAsia="Times New Roman" w:cs="Arial"/>
          <w:b/>
          <w:szCs w:val="24"/>
          <w:lang w:eastAsia="cs-CZ"/>
        </w:rPr>
        <w:t>Profesní způsobilost:</w:t>
      </w:r>
    </w:p>
    <w:p w14:paraId="553983C6" w14:textId="77777777" w:rsidR="004850CE" w:rsidRPr="00997172" w:rsidRDefault="004850CE" w:rsidP="004850CE">
      <w:pPr>
        <w:numPr>
          <w:ilvl w:val="0"/>
          <w:numId w:val="12"/>
        </w:numPr>
        <w:spacing w:after="20" w:line="240" w:lineRule="auto"/>
        <w:ind w:left="426" w:hanging="426"/>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0D055A48" w:rsidR="004850CE" w:rsidRPr="00997172" w:rsidRDefault="004850CE" w:rsidP="00CD5CDE">
      <w:pPr>
        <w:spacing w:after="120"/>
        <w:ind w:left="425"/>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r w:rsidRPr="00997172">
        <w:rPr>
          <w:rFonts w:cs="Arial"/>
        </w:rPr>
        <w:t xml:space="preserve">                                               </w:t>
      </w:r>
    </w:p>
    <w:p w14:paraId="650E90B0" w14:textId="77777777"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7AD18FEB" w14:textId="4411B24E" w:rsidR="004850CE" w:rsidRPr="00D571B8" w:rsidRDefault="004850CE" w:rsidP="004850CE">
      <w:pPr>
        <w:suppressAutoHyphens/>
        <w:spacing w:before="120"/>
        <w:ind w:left="425"/>
        <w:jc w:val="both"/>
        <w:rPr>
          <w:rFonts w:cs="Arial"/>
          <w:b/>
          <w:i/>
        </w:rPr>
      </w:pPr>
      <w:r w:rsidRPr="00D571B8">
        <w:rPr>
          <w:rFonts w:cs="Arial"/>
          <w:b/>
          <w:i/>
        </w:rPr>
        <w:t xml:space="preserve">Účastník </w:t>
      </w:r>
      <w:r w:rsidR="00D15600">
        <w:rPr>
          <w:rFonts w:cs="Arial"/>
          <w:b/>
          <w:i/>
        </w:rPr>
        <w:t>výběrového</w:t>
      </w:r>
      <w:r w:rsidRPr="00D571B8">
        <w:rPr>
          <w:rFonts w:cs="Arial"/>
          <w:b/>
          <w:i/>
        </w:rPr>
        <w:t xml:space="preserve"> řízení doloží doklad, </w:t>
      </w:r>
      <w:r w:rsidR="00622B3E">
        <w:rPr>
          <w:rFonts w:cs="Arial"/>
          <w:b/>
          <w:i/>
        </w:rPr>
        <w:t xml:space="preserve">na základě kterého </w:t>
      </w:r>
      <w:r w:rsidRPr="00D571B8">
        <w:rPr>
          <w:rFonts w:cs="Arial"/>
          <w:b/>
          <w:i/>
        </w:rPr>
        <w:t>je oprávněn podnikat v rozsahu odpovídajícímu předmětu veřejné zakázky:</w:t>
      </w:r>
      <w:r w:rsidRPr="00D571B8">
        <w:rPr>
          <w:rFonts w:cs="Arial"/>
          <w:b/>
          <w:i/>
        </w:rPr>
        <w:tab/>
      </w:r>
    </w:p>
    <w:p w14:paraId="548B1E5C" w14:textId="77777777" w:rsidR="004850CE" w:rsidRDefault="004850CE" w:rsidP="004850CE">
      <w:pPr>
        <w:suppressAutoHyphens/>
        <w:spacing w:after="0"/>
        <w:ind w:firstLine="567"/>
        <w:jc w:val="both"/>
        <w:rPr>
          <w:rFonts w:cs="Arial"/>
          <w:b/>
          <w:i/>
        </w:rPr>
      </w:pPr>
      <w:r>
        <w:rPr>
          <w:rFonts w:cs="Arial"/>
          <w:b/>
          <w:i/>
        </w:rPr>
        <w:t xml:space="preserve">- </w:t>
      </w:r>
      <w:r w:rsidRPr="00997172">
        <w:rPr>
          <w:rFonts w:cs="Arial"/>
          <w:b/>
          <w:i/>
        </w:rPr>
        <w:t>projektová</w:t>
      </w:r>
      <w:r>
        <w:rPr>
          <w:rFonts w:cs="Arial"/>
          <w:b/>
          <w:i/>
        </w:rPr>
        <w:t xml:space="preserve"> </w:t>
      </w:r>
      <w:r w:rsidRPr="00997172">
        <w:rPr>
          <w:rFonts w:cs="Arial"/>
          <w:b/>
          <w:i/>
        </w:rPr>
        <w:t>činnost ve výstavbě</w:t>
      </w:r>
      <w:r>
        <w:rPr>
          <w:rFonts w:cs="Arial"/>
          <w:b/>
          <w:i/>
        </w:rPr>
        <w:t>,</w:t>
      </w:r>
    </w:p>
    <w:p w14:paraId="615F151D" w14:textId="77777777" w:rsidR="004850CE" w:rsidRPr="008A58DC" w:rsidRDefault="004850CE" w:rsidP="00CD5CDE">
      <w:pPr>
        <w:suppressAutoHyphens/>
        <w:spacing w:after="120"/>
        <w:ind w:firstLine="567"/>
        <w:jc w:val="both"/>
        <w:rPr>
          <w:rFonts w:cs="Arial"/>
          <w:b/>
          <w:i/>
        </w:rPr>
      </w:pPr>
      <w:r>
        <w:rPr>
          <w:rFonts w:cs="Arial"/>
          <w:b/>
          <w:i/>
        </w:rPr>
        <w:t xml:space="preserve">- </w:t>
      </w:r>
      <w:r w:rsidRPr="00AD4613">
        <w:rPr>
          <w:rFonts w:cs="Arial"/>
          <w:b/>
          <w:i/>
        </w:rPr>
        <w:t>poradenská a konzultační činnost, zpracování odborných studií a posudků.</w:t>
      </w:r>
    </w:p>
    <w:p w14:paraId="17B9D793" w14:textId="77777777" w:rsidR="004850CE" w:rsidRPr="009E5989" w:rsidRDefault="004850CE" w:rsidP="004850CE">
      <w:pPr>
        <w:numPr>
          <w:ilvl w:val="0"/>
          <w:numId w:val="12"/>
        </w:numPr>
        <w:suppressAutoHyphens/>
        <w:spacing w:before="120" w:after="0" w:line="240" w:lineRule="auto"/>
        <w:ind w:left="426" w:hanging="426"/>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C92503" w:rsidRDefault="004850CE" w:rsidP="00CD5CDE">
      <w:pPr>
        <w:suppressAutoHyphens/>
        <w:spacing w:before="60" w:after="120"/>
        <w:ind w:left="425"/>
        <w:jc w:val="both"/>
        <w:rPr>
          <w:rFonts w:cs="Arial"/>
          <w:b/>
          <w:i/>
        </w:rPr>
      </w:pPr>
      <w:r w:rsidRPr="00C92503">
        <w:rPr>
          <w:rFonts w:cs="Arial"/>
          <w:b/>
          <w:i/>
        </w:rPr>
        <w:t xml:space="preserve">Účastník přiloží </w:t>
      </w:r>
      <w:r>
        <w:rPr>
          <w:rFonts w:cs="Arial"/>
          <w:b/>
          <w:i/>
        </w:rPr>
        <w:t>doklad</w:t>
      </w:r>
      <w:r w:rsidRPr="00C92503">
        <w:rPr>
          <w:rFonts w:cs="Arial"/>
          <w:b/>
          <w:i/>
        </w:rPr>
        <w:t xml:space="preserve"> o splnění zák. č.360/1992 Sb.,</w:t>
      </w:r>
      <w:r w:rsidRPr="00C92503">
        <w:rPr>
          <w:rFonts w:cs="Arial"/>
          <w:b/>
        </w:rPr>
        <w:t xml:space="preserve"> </w:t>
      </w:r>
      <w:r w:rsidRPr="00C92503">
        <w:rPr>
          <w:rFonts w:cs="Arial"/>
          <w:b/>
          <w:i/>
        </w:rPr>
        <w:t xml:space="preserve">o výkonu povolání </w:t>
      </w:r>
      <w:r w:rsidR="00622B3E">
        <w:rPr>
          <w:rFonts w:cs="Arial"/>
          <w:b/>
          <w:i/>
        </w:rPr>
        <w:t xml:space="preserve">autorizovaných architektů a výkonu povolání </w:t>
      </w:r>
      <w:r w:rsidRPr="00C92503">
        <w:rPr>
          <w:rFonts w:cs="Arial"/>
          <w:b/>
          <w:i/>
        </w:rPr>
        <w:t xml:space="preserve">autorizovaných inženýrů a techniků </w:t>
      </w:r>
      <w:r w:rsidR="00622B3E">
        <w:rPr>
          <w:rFonts w:cs="Arial"/>
          <w:b/>
          <w:i/>
        </w:rPr>
        <w:t xml:space="preserve">činných </w:t>
      </w:r>
      <w:r w:rsidRPr="00C92503">
        <w:rPr>
          <w:rFonts w:cs="Arial"/>
          <w:b/>
          <w:i/>
        </w:rPr>
        <w:t xml:space="preserve">ve výstavbě, </w:t>
      </w:r>
      <w:r w:rsidR="00622B3E">
        <w:rPr>
          <w:rFonts w:cs="Arial"/>
          <w:b/>
          <w:i/>
        </w:rPr>
        <w:t xml:space="preserve">ve znění pozdějších předpisů, </w:t>
      </w:r>
      <w:r w:rsidRPr="00C92503">
        <w:rPr>
          <w:rFonts w:cs="Arial"/>
          <w:b/>
          <w:i/>
        </w:rPr>
        <w:t>autorizaci dle výše citovaného zákona podle § 5 odst.</w:t>
      </w:r>
      <w:r>
        <w:rPr>
          <w:rFonts w:cs="Arial"/>
          <w:b/>
          <w:i/>
        </w:rPr>
        <w:t xml:space="preserve"> </w:t>
      </w:r>
      <w:r w:rsidRPr="00C92503">
        <w:rPr>
          <w:rFonts w:cs="Arial"/>
          <w:b/>
          <w:i/>
        </w:rPr>
        <w:t>3 písm.:</w:t>
      </w:r>
    </w:p>
    <w:p w14:paraId="1C2633C8" w14:textId="18B752D6" w:rsidR="000761FD" w:rsidRPr="000761FD" w:rsidRDefault="004850CE" w:rsidP="004850CE">
      <w:pPr>
        <w:suppressAutoHyphens/>
        <w:spacing w:before="60" w:after="0"/>
        <w:ind w:left="425"/>
        <w:jc w:val="both"/>
        <w:rPr>
          <w:rFonts w:cs="Arial"/>
          <w:b/>
          <w:i/>
        </w:rPr>
      </w:pPr>
      <w:r>
        <w:rPr>
          <w:rFonts w:cs="Arial"/>
          <w:i/>
        </w:rPr>
        <w:tab/>
      </w:r>
      <w:r w:rsidR="000761FD" w:rsidRPr="000761FD">
        <w:rPr>
          <w:rFonts w:cs="Arial"/>
          <w:b/>
          <w:i/>
        </w:rPr>
        <w:t>a) pozemní stavby,</w:t>
      </w:r>
    </w:p>
    <w:p w14:paraId="5BD08D20" w14:textId="67004A86" w:rsidR="004850CE" w:rsidRDefault="004850CE" w:rsidP="000761FD">
      <w:pPr>
        <w:suppressAutoHyphens/>
        <w:spacing w:before="60" w:after="0"/>
        <w:ind w:left="425" w:firstLine="283"/>
        <w:jc w:val="both"/>
        <w:rPr>
          <w:rFonts w:cs="Arial"/>
          <w:b/>
          <w:i/>
        </w:rPr>
      </w:pPr>
      <w:r w:rsidRPr="005563B6">
        <w:rPr>
          <w:rFonts w:cs="Arial"/>
          <w:b/>
          <w:i/>
        </w:rPr>
        <w:t>b)</w:t>
      </w:r>
      <w:r>
        <w:rPr>
          <w:rFonts w:cs="Arial"/>
          <w:i/>
        </w:rPr>
        <w:t xml:space="preserve"> </w:t>
      </w:r>
      <w:r w:rsidRPr="005563B6">
        <w:rPr>
          <w:rFonts w:cs="Arial"/>
          <w:b/>
          <w:i/>
        </w:rPr>
        <w:t>dopravní stavby,</w:t>
      </w:r>
    </w:p>
    <w:p w14:paraId="1137E6A0" w14:textId="48375AC1" w:rsidR="000761FD" w:rsidRPr="005563B6" w:rsidRDefault="000761FD" w:rsidP="000761FD">
      <w:pPr>
        <w:suppressAutoHyphens/>
        <w:spacing w:before="60" w:after="0"/>
        <w:ind w:left="425" w:firstLine="283"/>
        <w:jc w:val="both"/>
        <w:rPr>
          <w:rFonts w:cs="Arial"/>
          <w:b/>
          <w:i/>
        </w:rPr>
      </w:pPr>
      <w:r>
        <w:rPr>
          <w:rFonts w:cs="Arial"/>
          <w:b/>
          <w:i/>
        </w:rPr>
        <w:t>d) mosty a inženýrské konstrukce,</w:t>
      </w:r>
    </w:p>
    <w:p w14:paraId="6AC2E7D4" w14:textId="6EA91CC5" w:rsidR="004850CE" w:rsidRDefault="004850CE" w:rsidP="00CD5CDE">
      <w:pPr>
        <w:suppressAutoHyphens/>
        <w:spacing w:before="60" w:after="120"/>
        <w:ind w:left="425"/>
        <w:jc w:val="both"/>
        <w:rPr>
          <w:rFonts w:cs="Arial"/>
          <w:b/>
          <w:i/>
        </w:rPr>
      </w:pPr>
      <w:r w:rsidRPr="005563B6">
        <w:rPr>
          <w:rFonts w:cs="Arial"/>
          <w:b/>
          <w:i/>
        </w:rPr>
        <w:tab/>
        <w:t>e) technologická zařízení staveb</w:t>
      </w:r>
      <w:r w:rsidR="000761FD">
        <w:rPr>
          <w:rFonts w:cs="Arial"/>
          <w:b/>
          <w:i/>
        </w:rPr>
        <w:t>,</w:t>
      </w:r>
    </w:p>
    <w:p w14:paraId="68C19EBC" w14:textId="25C2D906" w:rsidR="000761FD" w:rsidRDefault="000761FD" w:rsidP="00CD5CDE">
      <w:pPr>
        <w:suppressAutoHyphens/>
        <w:spacing w:before="60" w:after="120"/>
        <w:ind w:left="425"/>
        <w:jc w:val="both"/>
        <w:rPr>
          <w:rFonts w:cs="Arial"/>
          <w:b/>
          <w:i/>
        </w:rPr>
      </w:pPr>
      <w:r>
        <w:rPr>
          <w:rFonts w:cs="Arial"/>
          <w:b/>
          <w:i/>
        </w:rPr>
        <w:tab/>
        <w:t>f) technika prostředí staveb, specializace elektrotechnická zařízení</w:t>
      </w:r>
    </w:p>
    <w:p w14:paraId="3F0C77A6" w14:textId="0099AD45" w:rsidR="000761FD" w:rsidRDefault="000761FD" w:rsidP="00CD5CDE">
      <w:pPr>
        <w:suppressAutoHyphens/>
        <w:spacing w:before="60" w:after="120"/>
        <w:ind w:left="425"/>
        <w:jc w:val="both"/>
        <w:rPr>
          <w:rFonts w:cs="Arial"/>
          <w:b/>
          <w:i/>
        </w:rPr>
      </w:pPr>
      <w:r>
        <w:rPr>
          <w:rFonts w:cs="Arial"/>
          <w:b/>
          <w:i/>
        </w:rPr>
        <w:tab/>
        <w:t>j) požární bezpečnost staveb.</w:t>
      </w:r>
    </w:p>
    <w:p w14:paraId="14F3F87B" w14:textId="77777777" w:rsidR="004850CE" w:rsidRPr="00756201" w:rsidRDefault="004850CE" w:rsidP="00CD5CDE">
      <w:pPr>
        <w:numPr>
          <w:ilvl w:val="0"/>
          <w:numId w:val="12"/>
        </w:numPr>
        <w:spacing w:before="120" w:after="120" w:line="240" w:lineRule="auto"/>
        <w:ind w:left="425" w:hanging="425"/>
        <w:jc w:val="both"/>
        <w:rPr>
          <w:rFonts w:cs="Arial"/>
          <w:b/>
          <w:i/>
        </w:rPr>
      </w:pPr>
      <w:r>
        <w:rPr>
          <w:rFonts w:eastAsia="Times New Roman" w:cs="Arial"/>
          <w:i/>
          <w:iCs/>
          <w:lang w:eastAsia="cs-CZ"/>
        </w:rPr>
        <w:t>účastník</w:t>
      </w:r>
      <w:r w:rsidRPr="00EC54ED">
        <w:rPr>
          <w:rFonts w:cs="Arial"/>
          <w:i/>
        </w:rPr>
        <w:t xml:space="preserve"> </w:t>
      </w:r>
      <w:r>
        <w:rPr>
          <w:rFonts w:cs="Arial"/>
          <w:i/>
        </w:rPr>
        <w:t xml:space="preserve">dále </w:t>
      </w:r>
      <w:r w:rsidRPr="00EC54ED">
        <w:rPr>
          <w:rFonts w:cs="Arial"/>
          <w:i/>
        </w:rPr>
        <w:t>přiloží tyto doklad</w:t>
      </w:r>
      <w:r>
        <w:rPr>
          <w:rFonts w:cs="Arial"/>
          <w:i/>
        </w:rPr>
        <w:t>y:</w:t>
      </w:r>
    </w:p>
    <w:p w14:paraId="6E90452C" w14:textId="77777777" w:rsidR="004850CE" w:rsidRDefault="004850CE" w:rsidP="004850CE">
      <w:pPr>
        <w:numPr>
          <w:ilvl w:val="0"/>
          <w:numId w:val="13"/>
        </w:numPr>
        <w:tabs>
          <w:tab w:val="left" w:pos="-3402"/>
        </w:tabs>
        <w:overflowPunct w:val="0"/>
        <w:autoSpaceDE w:val="0"/>
        <w:autoSpaceDN w:val="0"/>
        <w:adjustRightInd w:val="0"/>
        <w:spacing w:after="60" w:line="240" w:lineRule="auto"/>
        <w:ind w:left="709" w:hanging="284"/>
        <w:jc w:val="both"/>
        <w:textAlignment w:val="baseline"/>
        <w:rPr>
          <w:rFonts w:cs="Arial"/>
          <w:i/>
        </w:rPr>
      </w:pPr>
      <w:r>
        <w:rPr>
          <w:rFonts w:cs="Arial"/>
          <w:i/>
        </w:rPr>
        <w:t xml:space="preserve">úřední oprávnění pro ověřování výsledků zeměměřických činnosti v rozsahu dle §13 odst. 1 písm. a) a c) zákona č. 200/1994 Sb., </w:t>
      </w:r>
      <w:r w:rsidRPr="00F50A30">
        <w:rPr>
          <w:rFonts w:cs="Arial"/>
          <w:i/>
        </w:rPr>
        <w:t>o zeměměřictví a o změně a doplnění některých zákonů souvisejících s jeho zavedení</w:t>
      </w:r>
      <w:r>
        <w:rPr>
          <w:rFonts w:cs="Arial"/>
          <w:i/>
        </w:rPr>
        <w:t>m, ve znění pozdějších předpisů;</w:t>
      </w:r>
    </w:p>
    <w:p w14:paraId="2FBA958F" w14:textId="77777777" w:rsidR="004850CE" w:rsidRDefault="004850CE" w:rsidP="004850CE">
      <w:pPr>
        <w:numPr>
          <w:ilvl w:val="0"/>
          <w:numId w:val="13"/>
        </w:numPr>
        <w:tabs>
          <w:tab w:val="left" w:pos="-3402"/>
        </w:tabs>
        <w:overflowPunct w:val="0"/>
        <w:autoSpaceDE w:val="0"/>
        <w:autoSpaceDN w:val="0"/>
        <w:adjustRightInd w:val="0"/>
        <w:spacing w:after="60" w:line="240" w:lineRule="auto"/>
        <w:ind w:left="709" w:hanging="284"/>
        <w:jc w:val="both"/>
        <w:textAlignment w:val="baseline"/>
        <w:rPr>
          <w:rFonts w:cs="Arial"/>
          <w:i/>
        </w:rPr>
      </w:pPr>
      <w:r w:rsidRPr="00756201">
        <w:rPr>
          <w:rFonts w:cs="Arial"/>
          <w:i/>
        </w:rPr>
        <w:t>osvědčení o odborné způsobilosti koordinátora bezpečnosti a ochrany zdraví při práci na staveništi dle §10 zákona č.309/2006 Sb., a Nařízení vlády č.592/2006 Sb., v platném znění, vydané firmou akreditovanou MPSV;</w:t>
      </w:r>
    </w:p>
    <w:p w14:paraId="24084A12" w14:textId="77777777" w:rsidR="004850CE" w:rsidRPr="00AD68D9" w:rsidRDefault="004850CE" w:rsidP="00D83A20">
      <w:pPr>
        <w:suppressAutoHyphens/>
        <w:spacing w:before="240" w:after="120"/>
        <w:jc w:val="both"/>
        <w:rPr>
          <w:rFonts w:cs="Arial"/>
          <w:b/>
          <w:iCs/>
        </w:rPr>
      </w:pPr>
      <w:r w:rsidRPr="00AD68D9">
        <w:rPr>
          <w:rFonts w:cs="Arial"/>
          <w:b/>
        </w:rPr>
        <w:t>8.3. Technická kvalifikace:</w:t>
      </w:r>
    </w:p>
    <w:p w14:paraId="6D0E5413" w14:textId="3F07DC9C" w:rsidR="004850CE" w:rsidRPr="00AD68D9" w:rsidRDefault="004850CE" w:rsidP="00D83A20">
      <w:pPr>
        <w:spacing w:before="120" w:after="120"/>
        <w:jc w:val="both"/>
        <w:rPr>
          <w:rFonts w:cs="Arial"/>
        </w:rPr>
      </w:pPr>
      <w:r w:rsidRPr="00AD68D9">
        <w:rPr>
          <w:rFonts w:cs="Arial"/>
        </w:rPr>
        <w:t xml:space="preserve">Účastník </w:t>
      </w:r>
      <w:r w:rsidR="00D15600" w:rsidRPr="00AD68D9">
        <w:rPr>
          <w:rFonts w:cs="Arial"/>
        </w:rPr>
        <w:t>výběrového</w:t>
      </w:r>
      <w:r w:rsidRPr="00AD68D9">
        <w:rPr>
          <w:rFonts w:cs="Arial"/>
        </w:rPr>
        <w:t xml:space="preserve"> řízení je povinen prokázat své zkušenosti se zakázkami, které svým charakterem a objemem odpovídají profesnímu obsahu této veřejné zakázky za poslední 5 let před zahájením </w:t>
      </w:r>
      <w:r w:rsidR="00D15600" w:rsidRPr="00AD68D9">
        <w:rPr>
          <w:rFonts w:cs="Arial"/>
        </w:rPr>
        <w:t>výběrového</w:t>
      </w:r>
      <w:r w:rsidRPr="00AD68D9">
        <w:rPr>
          <w:rFonts w:cs="Arial"/>
        </w:rPr>
        <w:t xml:space="preserve"> řízení.</w:t>
      </w:r>
    </w:p>
    <w:p w14:paraId="59BC5E4D" w14:textId="0D21D1A7" w:rsidR="004850CE" w:rsidRPr="00AD68D9" w:rsidRDefault="004850CE" w:rsidP="00D83A20">
      <w:pPr>
        <w:tabs>
          <w:tab w:val="left" w:pos="426"/>
        </w:tabs>
        <w:spacing w:before="120" w:after="120"/>
        <w:jc w:val="both"/>
        <w:rPr>
          <w:rFonts w:cs="Arial"/>
        </w:rPr>
      </w:pPr>
      <w:r w:rsidRPr="00AD68D9">
        <w:rPr>
          <w:rFonts w:cs="Arial"/>
        </w:rPr>
        <w:t xml:space="preserve">Účastník předloží seznam významných ukončených služeb obdobného charakteru poskytnutých dodavatelem v posledních 5 letech před zahájením </w:t>
      </w:r>
      <w:r w:rsidR="00D15600" w:rsidRPr="00AD68D9">
        <w:rPr>
          <w:rFonts w:cs="Arial"/>
        </w:rPr>
        <w:t>výběrového</w:t>
      </w:r>
      <w:r w:rsidRPr="00AD68D9">
        <w:rPr>
          <w:rFonts w:cs="Arial"/>
        </w:rPr>
        <w:t xml:space="preserve"> řízení. Za služby obdobného charakteru se pokládají </w:t>
      </w:r>
      <w:r w:rsidR="0027327F" w:rsidRPr="00AD68D9">
        <w:t xml:space="preserve">projektové práce spočívající ve zhotovení projektové dokumentace ve stupni </w:t>
      </w:r>
      <w:r w:rsidR="00804FBC">
        <w:t xml:space="preserve">záměru projektu (ZP) nebo ve stupni dokumentace pro územní řízení (DUR) nebo </w:t>
      </w:r>
      <w:r w:rsidR="0027327F" w:rsidRPr="00AD68D9">
        <w:t>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w:t>
      </w:r>
      <w:r w:rsidRPr="00AD68D9">
        <w:rPr>
          <w:rFonts w:cs="Arial"/>
        </w:rPr>
        <w:t xml:space="preserve">, pro stavby železničních drah ve smyslu § 5 odst. 1 a § 3 odst. 1 zákona č.266/1994 Sb., o drahách, ve znění pozdějších </w:t>
      </w:r>
      <w:r w:rsidR="00804FBC">
        <w:rPr>
          <w:rFonts w:cs="Arial"/>
        </w:rPr>
        <w:t>předpisů.</w:t>
      </w:r>
    </w:p>
    <w:p w14:paraId="2A7AA47D" w14:textId="71F0F986" w:rsidR="004850CE" w:rsidRPr="00AD68D9" w:rsidRDefault="004850CE" w:rsidP="00D83A20">
      <w:pPr>
        <w:tabs>
          <w:tab w:val="left" w:pos="426"/>
        </w:tabs>
        <w:spacing w:before="120" w:after="120"/>
        <w:jc w:val="both"/>
      </w:pPr>
      <w:r w:rsidRPr="00AD68D9">
        <w:rPr>
          <w:rFonts w:cs="Arial"/>
        </w:rPr>
        <w:t xml:space="preserve">Účastník musí informacemi uvedenými v předloženém seznamu významných služeb prokázat, že v uvedeném období poskytl alespoň 2 služby obdobného charakteru, </w:t>
      </w:r>
      <w:r w:rsidRPr="00AD68D9">
        <w:t xml:space="preserve">které v souhrnu dosahují minimálně hodnoty </w:t>
      </w:r>
      <w:r w:rsidRPr="00AD68D9">
        <w:rPr>
          <w:b/>
        </w:rPr>
        <w:t>1 </w:t>
      </w:r>
      <w:r w:rsidR="00804FBC">
        <w:rPr>
          <w:b/>
        </w:rPr>
        <w:t>4</w:t>
      </w:r>
      <w:r w:rsidRPr="00AD68D9">
        <w:rPr>
          <w:b/>
        </w:rPr>
        <w:t>00 000,- Kč bez DPH</w:t>
      </w:r>
      <w:r w:rsidRPr="00AD68D9">
        <w:t xml:space="preserve">, </w:t>
      </w:r>
      <w:r w:rsidRPr="00AD68D9">
        <w:rPr>
          <w:rFonts w:cs="Arial"/>
        </w:rPr>
        <w:t xml:space="preserve">přičemž alespoň jedna služba musí dosahovat </w:t>
      </w:r>
      <w:r w:rsidRPr="00B6725D">
        <w:rPr>
          <w:rFonts w:cs="Arial"/>
        </w:rPr>
        <w:t xml:space="preserve">ceny nejméně </w:t>
      </w:r>
      <w:r w:rsidR="00804FBC" w:rsidRPr="00B6725D">
        <w:rPr>
          <w:rFonts w:cs="Arial"/>
        </w:rPr>
        <w:t>7</w:t>
      </w:r>
      <w:r w:rsidRPr="00B6725D">
        <w:rPr>
          <w:rFonts w:cs="Arial"/>
          <w:b/>
        </w:rPr>
        <w:t>00 000,- Kč bez DPH</w:t>
      </w:r>
      <w:r w:rsidR="00E636BB" w:rsidRPr="00B6725D">
        <w:t xml:space="preserve"> a jejic</w:t>
      </w:r>
      <w:r w:rsidR="00047AFD" w:rsidRPr="00B6725D">
        <w:t xml:space="preserve">hž předmětem byly následující činnosti: </w:t>
      </w:r>
      <w:r w:rsidR="00047AFD" w:rsidRPr="00B6725D">
        <w:rPr>
          <w:b/>
        </w:rPr>
        <w:t xml:space="preserve">rekonstrukce nebo novostavba alespoň jedné železniční stanice s minimálním počtem </w:t>
      </w:r>
      <w:r w:rsidR="00E94E4B" w:rsidRPr="00B6725D">
        <w:rPr>
          <w:b/>
        </w:rPr>
        <w:t>10</w:t>
      </w:r>
      <w:r w:rsidR="00047AFD" w:rsidRPr="00B6725D">
        <w:rPr>
          <w:b/>
        </w:rPr>
        <w:t xml:space="preserve"> ks výhybek </w:t>
      </w:r>
      <w:r w:rsidR="00FB7609">
        <w:rPr>
          <w:b/>
        </w:rPr>
        <w:t>včetně zabezpečovacího zařízení a trakčního vedení.</w:t>
      </w:r>
    </w:p>
    <w:p w14:paraId="13735C06" w14:textId="77777777" w:rsidR="00E94E4B" w:rsidRDefault="00E94E4B" w:rsidP="00E94E4B">
      <w:pPr>
        <w:autoSpaceDE w:val="0"/>
        <w:autoSpaceDN w:val="0"/>
        <w:adjustRightInd w:val="0"/>
        <w:spacing w:after="0"/>
        <w:rPr>
          <w:rFonts w:ascii="Verdana" w:hAnsi="Verdana" w:cs="Verdana"/>
        </w:rPr>
      </w:pPr>
      <w:r>
        <w:rPr>
          <w:rFonts w:ascii="Verdana" w:hAnsi="Verdana" w:cs="Verdana"/>
        </w:rPr>
        <w:t>Pro vyloučení pochybností zadavatel upřesňuje, že rekonstrukcí se pro účely posouzení splnění</w:t>
      </w:r>
    </w:p>
    <w:p w14:paraId="275BE4AA" w14:textId="19EB78D1" w:rsidR="00E94E4B" w:rsidRDefault="00E94E4B" w:rsidP="00E94E4B">
      <w:pPr>
        <w:autoSpaceDE w:val="0"/>
        <w:autoSpaceDN w:val="0"/>
        <w:adjustRightInd w:val="0"/>
        <w:spacing w:after="0"/>
        <w:jc w:val="both"/>
        <w:rPr>
          <w:rFonts w:cs="Arial"/>
        </w:rPr>
      </w:pPr>
      <w:r>
        <w:rPr>
          <w:rFonts w:ascii="Verdana" w:hAnsi="Verdana" w:cs="Verdana"/>
        </w:rPr>
        <w:t>kritérií technické kvalifikace rozumí též modernizace, optimalizace, revitalizace, elektrizace nebo jiná změna dokončené stavby ve smyslu stavebního zákona č. 183/2006 Sb., ve znění pozdějších předpisů.</w:t>
      </w:r>
    </w:p>
    <w:p w14:paraId="3E051432" w14:textId="1D5D8249" w:rsidR="004850CE" w:rsidRPr="00AD68D9" w:rsidRDefault="004850CE" w:rsidP="00D83A20">
      <w:pPr>
        <w:spacing w:before="120" w:after="120"/>
        <w:jc w:val="both"/>
        <w:rPr>
          <w:rFonts w:cs="Arial"/>
        </w:rPr>
      </w:pPr>
      <w:r w:rsidRPr="00AD68D9">
        <w:rPr>
          <w:rFonts w:cs="Arial"/>
        </w:rPr>
        <w:t xml:space="preserve">Seznam významných služeb bude předložen ve formě obsažené v Příloze č. 3 této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w:t>
      </w:r>
      <w:r w:rsidR="00623B77" w:rsidRPr="00AD68D9">
        <w:rPr>
          <w:rFonts w:cs="Arial"/>
        </w:rPr>
        <w:t>železnic</w:t>
      </w:r>
      <w:r w:rsidRPr="00AD68D9">
        <w:rPr>
          <w:rFonts w:cs="Arial"/>
        </w:rPr>
        <w:t>, státní organizace. Zadavatel si vyhrazuje právo ověřit správnost údajů uvedených v seznamu významných služeb.</w:t>
      </w:r>
    </w:p>
    <w:p w14:paraId="63E49243" w14:textId="77777777" w:rsidR="004850CE" w:rsidRPr="00AD68D9" w:rsidRDefault="004850CE" w:rsidP="00D83A20">
      <w:pPr>
        <w:tabs>
          <w:tab w:val="left" w:pos="426"/>
        </w:tabs>
        <w:spacing w:before="120"/>
        <w:jc w:val="both"/>
        <w:rPr>
          <w:rFonts w:cs="Arial"/>
        </w:rPr>
      </w:pPr>
      <w:r w:rsidRPr="00AD68D9">
        <w:rPr>
          <w:rFonts w:cs="Arial"/>
        </w:rPr>
        <w:t>Doba 5 let se považuje za splněnou, pokud byly služby v průběhu této doby dokončeny.</w:t>
      </w:r>
    </w:p>
    <w:p w14:paraId="52CBF4D9" w14:textId="77777777" w:rsidR="004850CE" w:rsidRPr="00D619B6" w:rsidRDefault="004850CE" w:rsidP="00D83A20">
      <w:pPr>
        <w:spacing w:before="240" w:after="120"/>
        <w:jc w:val="both"/>
        <w:rPr>
          <w:b/>
        </w:rPr>
      </w:pPr>
      <w:r>
        <w:rPr>
          <w:b/>
        </w:rPr>
        <w:t>8.4</w:t>
      </w:r>
      <w:r w:rsidRPr="00D619B6">
        <w:rPr>
          <w:b/>
        </w:rPr>
        <w:t>. Prokázání kvalifikace prostřednictvím jiných osob</w:t>
      </w:r>
    </w:p>
    <w:p w14:paraId="757D00DF" w14:textId="77777777" w:rsidR="004850CE" w:rsidRPr="00F437AE" w:rsidRDefault="004850CE" w:rsidP="00D83A20">
      <w:pPr>
        <w:spacing w:before="120" w:after="12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výpisu z obchodního rejstříku nebo jiné obdobné evidence, pokud jiný právní předpis zápis do takové evidence vyžaduje</w:t>
      </w:r>
      <w:r w:rsidRPr="00F437AE">
        <w:rPr>
          <w:rFonts w:cs="Arial"/>
          <w:iCs/>
        </w:rPr>
        <w:t xml:space="preserve">) </w:t>
      </w:r>
      <w:r w:rsidRPr="00006185">
        <w:rPr>
          <w:rFonts w:cs="Arial"/>
          <w:iCs/>
        </w:rPr>
        <w:t xml:space="preserve">a technickou </w:t>
      </w:r>
      <w:r w:rsidR="001E35EC" w:rsidRPr="00006185">
        <w:rPr>
          <w:rFonts w:cs="Arial"/>
          <w:iCs/>
        </w:rPr>
        <w:t>kvalifikaci</w:t>
      </w:r>
      <w:r w:rsidRPr="00006185">
        <w:rPr>
          <w:rFonts w:cs="Arial"/>
          <w:iCs/>
        </w:rPr>
        <w:t xml:space="preserve"> </w:t>
      </w:r>
      <w:r w:rsidRPr="00F437AE">
        <w:rPr>
          <w:rFonts w:cs="Arial"/>
          <w:iCs/>
        </w:rPr>
        <w:t>prostřednictvím jiných osob. V takovém případě je dodavatel povinen zadavateli předložit:</w:t>
      </w:r>
    </w:p>
    <w:p w14:paraId="57975542" w14:textId="77777777" w:rsidR="004850CE" w:rsidRPr="00F437AE" w:rsidRDefault="004850CE" w:rsidP="00F846A9">
      <w:pPr>
        <w:numPr>
          <w:ilvl w:val="0"/>
          <w:numId w:val="7"/>
        </w:numPr>
        <w:tabs>
          <w:tab w:val="clear" w:pos="794"/>
          <w:tab w:val="num" w:pos="426"/>
        </w:tabs>
        <w:spacing w:after="0" w:line="240" w:lineRule="auto"/>
        <w:ind w:left="426" w:hanging="426"/>
        <w:jc w:val="both"/>
        <w:rPr>
          <w:rFonts w:cs="Arial"/>
          <w:iCs/>
        </w:rPr>
      </w:pPr>
      <w:r w:rsidRPr="00F437AE">
        <w:rPr>
          <w:rFonts w:cs="Arial"/>
          <w:iCs/>
        </w:rPr>
        <w:t xml:space="preserve">doklady prokazující splnění profesní způsobilosti </w:t>
      </w:r>
      <w:r w:rsidRPr="00F437AE">
        <w:rPr>
          <w:rFonts w:cs="Arial"/>
        </w:rPr>
        <w:t>ve v</w:t>
      </w:r>
      <w:r w:rsidR="00F846A9">
        <w:rPr>
          <w:rFonts w:cs="Arial"/>
        </w:rPr>
        <w:t xml:space="preserve">ztahu k České republice – výpis </w:t>
      </w:r>
      <w:r w:rsidRPr="00F437AE">
        <w:rPr>
          <w:rFonts w:cs="Arial"/>
        </w:rPr>
        <w:t>z obchodního rejstříku nebo jiné obdobné evidence, pokud jiný právní předpis zápis do takové evidence vyžaduje -  jiné osoby</w:t>
      </w:r>
      <w:r w:rsidRPr="00F437AE">
        <w:rPr>
          <w:rFonts w:cs="Arial"/>
          <w:iCs/>
        </w:rPr>
        <w:t>,</w:t>
      </w:r>
    </w:p>
    <w:p w14:paraId="63AEB4B1" w14:textId="77777777" w:rsidR="004850CE" w:rsidRPr="00F437AE"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prokazující splnění chybějící části kvalifikace prostřednictvím jiné osoby,</w:t>
      </w:r>
    </w:p>
    <w:p w14:paraId="4056E3D6" w14:textId="77777777" w:rsidR="00F846A9"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o splnění základní způsobilosti j</w:t>
      </w:r>
      <w:r>
        <w:rPr>
          <w:rFonts w:cs="Arial"/>
          <w:iCs/>
        </w:rPr>
        <w:t>inou osobou – čestné prohlášení,</w:t>
      </w:r>
    </w:p>
    <w:p w14:paraId="606F540B" w14:textId="77777777" w:rsidR="004850CE" w:rsidRPr="00F846A9" w:rsidRDefault="004850CE" w:rsidP="00F846A9">
      <w:pPr>
        <w:numPr>
          <w:ilvl w:val="0"/>
          <w:numId w:val="7"/>
        </w:numPr>
        <w:tabs>
          <w:tab w:val="clear" w:pos="794"/>
          <w:tab w:val="num" w:pos="-2977"/>
        </w:tabs>
        <w:spacing w:after="0" w:line="240" w:lineRule="auto"/>
        <w:ind w:left="426" w:hanging="426"/>
        <w:jc w:val="both"/>
        <w:rPr>
          <w:rFonts w:cs="Arial"/>
          <w:iCs/>
        </w:rPr>
      </w:pPr>
      <w:r w:rsidRPr="00F846A9">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F846A9">
        <w:rPr>
          <w:rFonts w:cs="Arial"/>
        </w:rPr>
        <w:t xml:space="preserve"> </w:t>
      </w:r>
    </w:p>
    <w:p w14:paraId="29F818E4" w14:textId="77777777" w:rsidR="004850CE" w:rsidRPr="00006185" w:rsidRDefault="004850CE" w:rsidP="004850CE">
      <w:pPr>
        <w:spacing w:before="120"/>
        <w:jc w:val="both"/>
        <w:rPr>
          <w:rFonts w:cs="Arial"/>
        </w:rPr>
      </w:pPr>
      <w:r w:rsidRPr="00006185">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006185">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006185">
        <w:rPr>
          <w:rFonts w:cs="Arial"/>
          <w:lang w:eastAsia="cs-CZ"/>
        </w:rPr>
        <w:t>obsahovat závazek, že jiná osoba bude vykonávat stavební práce či služby, ke kterým se prokazované kritérium kvalifikace vztahuje.</w:t>
      </w:r>
    </w:p>
    <w:p w14:paraId="2DDFB613" w14:textId="77777777" w:rsidR="004850CE" w:rsidRPr="002C690A" w:rsidRDefault="004850CE" w:rsidP="008420F3">
      <w:pPr>
        <w:spacing w:before="240" w:after="120"/>
        <w:jc w:val="both"/>
      </w:pPr>
      <w:r>
        <w:rPr>
          <w:rFonts w:cs="Arial"/>
          <w:b/>
        </w:rPr>
        <w:t>8</w:t>
      </w:r>
      <w:r w:rsidRPr="002C690A">
        <w:rPr>
          <w:rFonts w:cs="Arial"/>
          <w:b/>
        </w:rPr>
        <w:t xml:space="preserve">.5. </w:t>
      </w:r>
      <w:r>
        <w:rPr>
          <w:rFonts w:cs="Arial"/>
          <w:b/>
        </w:rPr>
        <w:t>Obecně k prokazování splnění kvalifikace</w:t>
      </w:r>
      <w:r w:rsidRPr="002C690A">
        <w:rPr>
          <w:rFonts w:cs="Arial"/>
          <w:b/>
        </w:rPr>
        <w:t>:</w:t>
      </w:r>
    </w:p>
    <w:p w14:paraId="7A58C92C" w14:textId="77777777" w:rsidR="004850CE" w:rsidRPr="007C6B31" w:rsidRDefault="004850CE" w:rsidP="008420F3">
      <w:pPr>
        <w:spacing w:before="120" w:after="12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14:paraId="3B2A87C2" w14:textId="77777777" w:rsidR="004850CE" w:rsidRPr="007C6B31" w:rsidRDefault="004850CE" w:rsidP="008420F3">
      <w:pPr>
        <w:spacing w:before="120" w:after="12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7C6B31" w:rsidRDefault="004850CE" w:rsidP="008420F3">
      <w:pPr>
        <w:spacing w:before="120" w:after="12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7C6B31" w:rsidRDefault="004850CE" w:rsidP="008420F3">
      <w:pPr>
        <w:spacing w:before="120" w:after="120"/>
        <w:jc w:val="both"/>
        <w:rPr>
          <w:bCs/>
          <w:iCs/>
        </w:rPr>
      </w:pPr>
      <w:r w:rsidRPr="007C6B31">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7C6B31" w:rsidRDefault="004E1B8A" w:rsidP="008420F3">
      <w:pPr>
        <w:spacing w:before="120" w:after="12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14:paraId="6CF8A78E" w14:textId="5C635946" w:rsidR="004850CE" w:rsidRDefault="004850CE" w:rsidP="008420F3">
      <w:pPr>
        <w:spacing w:before="120" w:after="120"/>
        <w:jc w:val="both"/>
        <w:rPr>
          <w:bCs/>
          <w:iCs/>
        </w:rPr>
      </w:pPr>
      <w:r w:rsidRPr="008C2F1B">
        <w:rPr>
          <w:bCs/>
          <w:iCs/>
        </w:rPr>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14:paraId="1A40D292" w14:textId="77777777" w:rsidR="004850CE" w:rsidRPr="00AE4F30" w:rsidRDefault="004850CE" w:rsidP="008420F3">
      <w:pPr>
        <w:spacing w:before="120" w:after="120"/>
        <w:jc w:val="both"/>
        <w:rPr>
          <w:rFonts w:cs="Arial"/>
        </w:rPr>
      </w:pPr>
      <w:r w:rsidRPr="00AE4F30">
        <w:rPr>
          <w:rFonts w:cs="Arial"/>
        </w:rPr>
        <w:t>Doložení podmínek účasti zahraničními osobami podle zvláštních právních předpisů:</w:t>
      </w:r>
    </w:p>
    <w:p w14:paraId="43DAF8BD" w14:textId="3292952C" w:rsidR="004850CE" w:rsidRDefault="004850CE" w:rsidP="008420F3">
      <w:pPr>
        <w:numPr>
          <w:ilvl w:val="0"/>
          <w:numId w:val="14"/>
        </w:numPr>
        <w:spacing w:before="120" w:after="120" w:line="240" w:lineRule="auto"/>
        <w:ind w:left="363" w:hanging="357"/>
        <w:jc w:val="both"/>
        <w:rPr>
          <w:rFonts w:cs="Arial"/>
        </w:rPr>
      </w:pPr>
      <w:r w:rsidRPr="00AE4F30">
        <w:rPr>
          <w:rFonts w:cs="Arial"/>
        </w:rPr>
        <w:t>informace k doložení autorizace v rozsahu dle § 5 odst. 3</w:t>
      </w:r>
      <w:r w:rsidR="008B5EB7">
        <w:rPr>
          <w:rFonts w:cs="Arial"/>
        </w:rPr>
        <w:t xml:space="preserve"> </w:t>
      </w:r>
      <w:r w:rsidRPr="00AE4F30">
        <w:rPr>
          <w:rFonts w:cs="Arial"/>
        </w:rPr>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14:paraId="4285525C" w14:textId="77777777" w:rsidR="004850CE" w:rsidRPr="00557926" w:rsidRDefault="004850CE" w:rsidP="008420F3">
      <w:pPr>
        <w:numPr>
          <w:ilvl w:val="0"/>
          <w:numId w:val="14"/>
        </w:numPr>
        <w:spacing w:before="60" w:after="120" w:line="240" w:lineRule="auto"/>
        <w:ind w:left="363" w:hanging="357"/>
        <w:jc w:val="both"/>
        <w:rPr>
          <w:rFonts w:cs="Arial"/>
        </w:rPr>
      </w:pPr>
      <w:r w:rsidRPr="00557926">
        <w:rPr>
          <w:rFonts w:cs="Arial"/>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dodavatel jako podmínku pro uzavření smlouvy.</w:t>
      </w:r>
    </w:p>
    <w:p w14:paraId="0FB57C40" w14:textId="68096B70" w:rsidR="009D32E0" w:rsidRPr="00557926" w:rsidRDefault="000621C3" w:rsidP="006229C5">
      <w:pPr>
        <w:numPr>
          <w:ilvl w:val="0"/>
          <w:numId w:val="14"/>
        </w:numPr>
        <w:spacing w:before="60" w:line="240" w:lineRule="auto"/>
        <w:ind w:left="363" w:hanging="357"/>
        <w:jc w:val="both"/>
        <w:rPr>
          <w:rFonts w:ascii="Verdana" w:hAnsi="Verdana" w:cs="Arial"/>
        </w:rPr>
      </w:pPr>
      <w:r>
        <w:rPr>
          <w:rFonts w:ascii="Verdana" w:hAnsi="Verdana" w:cs="Calibri"/>
        </w:rPr>
        <w:t>i</w:t>
      </w:r>
      <w:r w:rsidR="009D32E0" w:rsidRPr="00557926">
        <w:rPr>
          <w:rFonts w:ascii="Verdana" w:hAnsi="Verdana" w:cs="Calibri"/>
        </w:rPr>
        <w:t>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406C5B26" w14:textId="77777777" w:rsidR="004850CE" w:rsidRPr="00102EFE" w:rsidRDefault="00102EFE" w:rsidP="006229C5">
      <w:pPr>
        <w:pStyle w:val="Odstavecseseznamem"/>
        <w:numPr>
          <w:ilvl w:val="0"/>
          <w:numId w:val="16"/>
        </w:numPr>
        <w:suppressAutoHyphens/>
        <w:spacing w:before="240" w:after="120"/>
        <w:ind w:left="391" w:hanging="391"/>
        <w:contextualSpacing w:val="0"/>
        <w:jc w:val="both"/>
        <w:rPr>
          <w:rFonts w:cs="Arial"/>
          <w:b/>
          <w:bCs/>
          <w:u w:val="single"/>
        </w:rPr>
      </w:pPr>
      <w:r w:rsidRPr="00102EFE">
        <w:rPr>
          <w:rFonts w:cs="Arial"/>
          <w:b/>
          <w:bCs/>
          <w:u w:val="single"/>
        </w:rPr>
        <w:t>Poddodavatelské omezení</w:t>
      </w:r>
      <w:r w:rsidR="004850CE" w:rsidRPr="00102EFE">
        <w:rPr>
          <w:rFonts w:cs="Arial"/>
          <w:b/>
          <w:bCs/>
          <w:u w:val="single"/>
        </w:rPr>
        <w:t>:</w:t>
      </w:r>
    </w:p>
    <w:p w14:paraId="17F1879D" w14:textId="77777777" w:rsidR="00102EFE" w:rsidRDefault="00102EFE" w:rsidP="00EF3AC2">
      <w:pPr>
        <w:pStyle w:val="Odstavecseseznamem"/>
        <w:suppressAutoHyphens/>
        <w:spacing w:before="120"/>
        <w:ind w:left="0"/>
        <w:contextualSpacing w:val="0"/>
        <w:jc w:val="both"/>
        <w:rPr>
          <w:rFonts w:cs="Arial"/>
          <w:b/>
          <w:bCs/>
          <w:color w:val="FF0000"/>
          <w:u w:val="single"/>
        </w:rPr>
      </w:pPr>
      <w:r w:rsidRPr="00FC44E6">
        <w:rPr>
          <w:rFonts w:eastAsia="Times New Roman" w:cs="Times New Roman"/>
          <w:lang w:eastAsia="cs-CZ"/>
        </w:rPr>
        <w:t>Zadavatel nevymezuje žádné činnosti při plnění veřejné zakázky, které musí být plněny přímo vybraným dodavatelem.</w:t>
      </w:r>
    </w:p>
    <w:p w14:paraId="27EC5E77" w14:textId="77777777" w:rsidR="00102EFE" w:rsidRPr="00102EFE" w:rsidRDefault="00554227" w:rsidP="006229C5">
      <w:pPr>
        <w:pStyle w:val="Odstavecseseznamem"/>
        <w:numPr>
          <w:ilvl w:val="0"/>
          <w:numId w:val="16"/>
        </w:numPr>
        <w:suppressAutoHyphens/>
        <w:spacing w:before="240" w:after="120"/>
        <w:ind w:left="391" w:hanging="391"/>
        <w:contextualSpacing w:val="0"/>
        <w:jc w:val="both"/>
        <w:rPr>
          <w:rFonts w:cs="Arial"/>
          <w:b/>
          <w:bCs/>
          <w:color w:val="FF0000"/>
          <w:u w:val="single"/>
        </w:rPr>
      </w:pPr>
      <w:r w:rsidRPr="00131C05">
        <w:rPr>
          <w:rFonts w:cs="Arial"/>
          <w:b/>
          <w:bCs/>
          <w:u w:val="single"/>
        </w:rPr>
        <w:t>Obchodní a platební podmínky:</w:t>
      </w:r>
    </w:p>
    <w:p w14:paraId="31F0B933" w14:textId="77777777" w:rsidR="004850CE" w:rsidRPr="00AF3814" w:rsidRDefault="002044C0" w:rsidP="00554227">
      <w:pPr>
        <w:suppressAutoHyphens/>
        <w:spacing w:before="120" w:after="120"/>
        <w:ind w:left="142" w:hanging="142"/>
        <w:jc w:val="both"/>
        <w:rPr>
          <w:rFonts w:cs="Arial"/>
          <w:b/>
          <w:bCs/>
        </w:rPr>
      </w:pPr>
      <w:r w:rsidRPr="00AF3814">
        <w:rPr>
          <w:rFonts w:cs="Arial"/>
          <w:b/>
          <w:bCs/>
        </w:rPr>
        <w:t>10</w:t>
      </w:r>
      <w:r w:rsidR="004850CE" w:rsidRPr="00AF3814">
        <w:rPr>
          <w:rFonts w:cs="Arial"/>
          <w:b/>
          <w:bCs/>
        </w:rPr>
        <w:t>.1.  Obchodní podmínky:</w:t>
      </w:r>
    </w:p>
    <w:p w14:paraId="7AFD9551" w14:textId="77777777" w:rsidR="004850CE" w:rsidRPr="00AF3814" w:rsidRDefault="004850CE" w:rsidP="00554227">
      <w:pPr>
        <w:suppressAutoHyphens/>
        <w:spacing w:before="120" w:after="120"/>
        <w:jc w:val="both"/>
        <w:rPr>
          <w:rFonts w:cs="Arial"/>
        </w:rPr>
      </w:pPr>
      <w:r w:rsidRPr="00AF3814">
        <w:rPr>
          <w:rFonts w:cs="Arial"/>
        </w:rPr>
        <w:t>Obchodní podmínky jsou upraveny v návrhu Smlouvy o dílo, který tvoří součást zadávací dokumentace, a je přílohou této výzvy.</w:t>
      </w:r>
    </w:p>
    <w:p w14:paraId="6D5642AD" w14:textId="77777777" w:rsidR="004850CE" w:rsidRPr="00AF3814" w:rsidRDefault="002044C0" w:rsidP="00554227">
      <w:pPr>
        <w:suppressAutoHyphens/>
        <w:spacing w:before="120" w:after="120"/>
        <w:jc w:val="both"/>
        <w:rPr>
          <w:rFonts w:cs="Arial"/>
          <w:b/>
          <w:bCs/>
        </w:rPr>
      </w:pPr>
      <w:r w:rsidRPr="00AF3814">
        <w:rPr>
          <w:rFonts w:cs="Arial"/>
          <w:b/>
        </w:rPr>
        <w:t>10</w:t>
      </w:r>
      <w:r w:rsidR="004850CE" w:rsidRPr="00AF3814">
        <w:rPr>
          <w:rFonts w:cs="Arial"/>
          <w:b/>
        </w:rPr>
        <w:t>.2.</w:t>
      </w:r>
      <w:r w:rsidR="004850CE" w:rsidRPr="00AF3814">
        <w:rPr>
          <w:rFonts w:cs="Arial"/>
        </w:rPr>
        <w:t xml:space="preserve"> </w:t>
      </w:r>
      <w:r w:rsidR="004850CE" w:rsidRPr="00AF3814">
        <w:rPr>
          <w:rFonts w:cs="Arial"/>
          <w:b/>
          <w:bCs/>
        </w:rPr>
        <w:t>Platební podmínky:</w:t>
      </w:r>
    </w:p>
    <w:p w14:paraId="2148E99A" w14:textId="77777777" w:rsidR="004850CE" w:rsidRPr="00AF3814" w:rsidRDefault="004850CE" w:rsidP="00554227">
      <w:pPr>
        <w:suppressAutoHyphens/>
        <w:spacing w:after="120"/>
        <w:jc w:val="both"/>
        <w:rPr>
          <w:rFonts w:cs="Arial"/>
        </w:rPr>
      </w:pPr>
      <w:r w:rsidRPr="00AF3814">
        <w:rPr>
          <w:rFonts w:cs="Arial"/>
        </w:rPr>
        <w:t>Platební podmínky jsou upraveny v návrhu Smlouvy o dílo, který tvoří součást zadávací dokumentace, a je přílohou této výzvy.</w:t>
      </w:r>
    </w:p>
    <w:p w14:paraId="05366B14" w14:textId="77777777" w:rsidR="004850CE" w:rsidRPr="009E5989" w:rsidRDefault="002044C0" w:rsidP="002044C0">
      <w:pPr>
        <w:suppressAutoHyphens/>
        <w:spacing w:before="120" w:after="120"/>
        <w:ind w:left="851" w:hanging="851"/>
        <w:jc w:val="both"/>
        <w:rPr>
          <w:rFonts w:cs="Arial"/>
          <w:b/>
          <w:bCs/>
        </w:rPr>
      </w:pPr>
      <w:r>
        <w:rPr>
          <w:rFonts w:cs="Arial"/>
          <w:b/>
          <w:bCs/>
        </w:rPr>
        <w:t>10</w:t>
      </w:r>
      <w:r w:rsidR="004850CE" w:rsidRPr="009E5989">
        <w:rPr>
          <w:rFonts w:cs="Arial"/>
          <w:b/>
          <w:bCs/>
        </w:rPr>
        <w:t>.3.  Způsob financování:</w:t>
      </w:r>
    </w:p>
    <w:p w14:paraId="13B67F3D" w14:textId="77777777" w:rsidR="004850CE" w:rsidRPr="009E5989" w:rsidRDefault="004850CE" w:rsidP="00777234">
      <w:pPr>
        <w:suppressAutoHyphens/>
        <w:spacing w:before="12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14:paraId="5B3BF7A3" w14:textId="77777777" w:rsidR="004850CE" w:rsidRPr="009E5989" w:rsidRDefault="004850CE" w:rsidP="00777234">
      <w:pPr>
        <w:suppressAutoHyphens/>
        <w:spacing w:before="240" w:after="120"/>
        <w:ind w:left="709" w:hanging="709"/>
        <w:jc w:val="both"/>
        <w:rPr>
          <w:rFonts w:cs="Arial"/>
          <w:b/>
          <w:bCs/>
          <w:u w:val="single"/>
        </w:rPr>
      </w:pPr>
      <w:r>
        <w:rPr>
          <w:rFonts w:cs="Arial"/>
          <w:b/>
          <w:bCs/>
        </w:rPr>
        <w:t>1</w:t>
      </w:r>
      <w:r w:rsidR="00777234">
        <w:rPr>
          <w:rFonts w:cs="Arial"/>
          <w:b/>
          <w:bCs/>
        </w:rPr>
        <w:t>1</w:t>
      </w:r>
      <w:r w:rsidRPr="007F5C50">
        <w:rPr>
          <w:rFonts w:cs="Arial"/>
          <w:b/>
          <w:bCs/>
        </w:rPr>
        <w:t xml:space="preserve">.  </w:t>
      </w:r>
      <w:r w:rsidRPr="009E5989">
        <w:rPr>
          <w:rFonts w:cs="Arial"/>
          <w:b/>
          <w:bCs/>
          <w:u w:val="single"/>
        </w:rPr>
        <w:t>Způsob zpracování nabídky a nabídkové ceny:</w:t>
      </w:r>
    </w:p>
    <w:p w14:paraId="26981610" w14:textId="77777777" w:rsidR="004850CE" w:rsidRDefault="004850CE" w:rsidP="00777234">
      <w:pPr>
        <w:suppressAutoHyphens/>
        <w:spacing w:before="120" w:after="120"/>
        <w:ind w:left="851" w:hanging="851"/>
        <w:jc w:val="both"/>
        <w:rPr>
          <w:rFonts w:cs="Arial"/>
          <w:b/>
          <w:bCs/>
        </w:rPr>
      </w:pPr>
      <w:r>
        <w:rPr>
          <w:rFonts w:cs="Arial"/>
          <w:b/>
          <w:bCs/>
        </w:rPr>
        <w:t>1</w:t>
      </w:r>
      <w:r w:rsidR="00777234">
        <w:rPr>
          <w:rFonts w:cs="Arial"/>
          <w:b/>
          <w:bCs/>
        </w:rPr>
        <w:t>1</w:t>
      </w:r>
      <w:r w:rsidRPr="009E5989">
        <w:rPr>
          <w:rFonts w:cs="Arial"/>
          <w:b/>
          <w:bCs/>
        </w:rPr>
        <w:t>.1.  Způsob zpracování nabídky:</w:t>
      </w:r>
    </w:p>
    <w:p w14:paraId="3393223B" w14:textId="2F4654C5" w:rsidR="004850CE" w:rsidRDefault="004850CE" w:rsidP="004850CE">
      <w:pPr>
        <w:spacing w:after="0"/>
        <w:jc w:val="both"/>
        <w:rPr>
          <w:rFonts w:cs="Arial"/>
        </w:rPr>
      </w:pPr>
      <w:r>
        <w:rPr>
          <w:rFonts w:cs="Arial"/>
        </w:rPr>
        <w:t xml:space="preserve">Účastník </w:t>
      </w:r>
      <w:r w:rsidR="00D15600">
        <w:rPr>
          <w:rFonts w:cs="Arial"/>
        </w:rPr>
        <w:t>výběrového</w:t>
      </w:r>
      <w:r>
        <w:rPr>
          <w:rFonts w:cs="Arial"/>
        </w:rPr>
        <w:t xml:space="preserve"> řízení </w:t>
      </w:r>
      <w:r w:rsidRPr="00775EDA">
        <w:rPr>
          <w:rFonts w:cs="Arial"/>
        </w:rPr>
        <w:t xml:space="preserve">může podat </w:t>
      </w:r>
      <w:r w:rsidR="00735EB7">
        <w:rPr>
          <w:rFonts w:cs="Arial"/>
        </w:rPr>
        <w:t>ve výběrovém</w:t>
      </w:r>
      <w:r w:rsidRPr="00775EDA">
        <w:rPr>
          <w:rFonts w:cs="Arial"/>
        </w:rPr>
        <w:t xml:space="preserve"> řízení jen jednu nabídku</w:t>
      </w:r>
      <w:r>
        <w:rPr>
          <w:rFonts w:cs="Arial"/>
        </w:rPr>
        <w:t xml:space="preserve"> </w:t>
      </w:r>
      <w:r w:rsidRPr="004845AF">
        <w:rPr>
          <w:rFonts w:cs="Arial"/>
        </w:rPr>
        <w:t xml:space="preserve">(samostatně nebo společně s dalšími účastníky) a nesmí být současně poddodavatelem, jehož prostřednictvím jiný účastník v tomto </w:t>
      </w:r>
      <w:r w:rsidR="00735EB7">
        <w:rPr>
          <w:rFonts w:cs="Arial"/>
        </w:rPr>
        <w:t>výběrovém</w:t>
      </w:r>
      <w:r w:rsidRPr="004845AF">
        <w:rPr>
          <w:rFonts w:cs="Arial"/>
        </w:rPr>
        <w:t xml:space="preserve"> řízení prokazuje kvalifikaci. Nabídka musí být podána elektronicky prostřednictvím elektronického nástroje E-ZAK, který je profilem zadavatele, a to v českém jazyce. Zadavatel 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5" w:history="1">
        <w:r w:rsidR="00DE4ED4" w:rsidRPr="00003B8D">
          <w:rPr>
            <w:rStyle w:val="Hypertextovodkaz"/>
            <w:rFonts w:cs="Arial"/>
          </w:rPr>
          <w:t>https://zakazky.spravazeleznic.cz/</w:t>
        </w:r>
      </w:hyperlink>
      <w:r w:rsidRPr="00DB1843">
        <w:rPr>
          <w:rFonts w:cs="Arial"/>
        </w:rPr>
        <w:t>.</w:t>
      </w:r>
      <w:r>
        <w:rPr>
          <w:rFonts w:cs="Arial"/>
        </w:rPr>
        <w:t xml:space="preserve"> </w:t>
      </w:r>
      <w:r w:rsidRPr="0058665E">
        <w:rPr>
          <w:rFonts w:cs="Arial"/>
        </w:rPr>
        <w:t>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 xml:space="preserve">Účastník </w:t>
      </w:r>
      <w:r w:rsidR="00D15600">
        <w:rPr>
          <w:rFonts w:cs="Arial"/>
        </w:rPr>
        <w:t>výběrového</w:t>
      </w:r>
      <w:r w:rsidRPr="00775EDA">
        <w:rPr>
          <w:rFonts w:cs="Arial"/>
        </w:rPr>
        <w:t xml:space="preserve"> řízení je povinen v nabídce označit údaje nebo sdělení, které považuje za důvěrné nebo chráněné podle zvláštních právních předpisů a které nesmí být zveřejněny</w:t>
      </w:r>
      <w:r>
        <w:rPr>
          <w:rFonts w:cs="Arial"/>
        </w:rPr>
        <w:t>.</w:t>
      </w:r>
    </w:p>
    <w:p w14:paraId="2E94F0AD" w14:textId="77777777"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14:paraId="22E1DC04" w14:textId="45E54C17"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Dodavatel je povinen podat pouze jediný návrh smlouvy na plnění této zakázky</w:t>
      </w:r>
      <w:r w:rsidRPr="007B6E7F">
        <w:rPr>
          <w:rFonts w:ascii="Verdana" w:hAnsi="Verdana" w:cs="Arial"/>
        </w:rPr>
        <w:t xml:space="preserve">. </w:t>
      </w:r>
      <w:r w:rsidRPr="0083386F">
        <w:rPr>
          <w:rFonts w:ascii="Verdana" w:hAnsi="Verdana" w:cs="Arial"/>
        </w:rPr>
        <w:t>Dodavatel není oprávněn činit jakékoliv změny či doplnění návrhu smlouvy o dílo, vyjma údajů, u nichž vyplývá z obsahu povinnost jejich doplnění</w:t>
      </w:r>
      <w:r w:rsidR="002C3B4D">
        <w:rPr>
          <w:rFonts w:ascii="Verdana" w:hAnsi="Verdana" w:cs="Arial"/>
        </w:rPr>
        <w:t xml:space="preserve"> (údaje označené „VLOŽÍ ZHOTOVITEL“)</w:t>
      </w:r>
      <w:r w:rsidRPr="0083386F">
        <w:rPr>
          <w:rFonts w:ascii="Verdana" w:hAnsi="Verdana" w:cs="Arial"/>
        </w:rPr>
        <w:t>. Návrh smlouvy nemusí být dodavatelem v nabídce podepsán.</w:t>
      </w:r>
    </w:p>
    <w:p w14:paraId="4DC23DA6" w14:textId="77777777"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14:paraId="2FC3EBFD" w14:textId="77777777" w:rsidR="004850CE" w:rsidRPr="0083386F"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(příloha č. 1 Výzvy),</w:t>
      </w:r>
    </w:p>
    <w:p w14:paraId="0A4104DB"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v případě podání společné nabídky Údaje o společnosti (sdružení) účastníků podávajících nabídku společně (příloha č. 2 Výzvy),</w:t>
      </w:r>
    </w:p>
    <w:p w14:paraId="7B640505"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Plná moc nebo pověření, je-li tohoto dokumentu potřeba,</w:t>
      </w:r>
    </w:p>
    <w:p w14:paraId="47218B40"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Smlouva o společnosti (sdružení) resp. jiná obdobná listina,</w:t>
      </w:r>
    </w:p>
    <w:p w14:paraId="6CE7E898" w14:textId="77777777" w:rsidR="004850CE" w:rsidRPr="00BD3DC0" w:rsidRDefault="004850CE" w:rsidP="004850CE">
      <w:pPr>
        <w:pStyle w:val="Seznam"/>
        <w:numPr>
          <w:ilvl w:val="0"/>
          <w:numId w:val="9"/>
        </w:numPr>
        <w:jc w:val="both"/>
        <w:rPr>
          <w:rFonts w:ascii="Verdana" w:hAnsi="Verdana"/>
          <w:sz w:val="18"/>
          <w:szCs w:val="18"/>
        </w:rPr>
      </w:pPr>
      <w:r w:rsidRPr="00BD3DC0">
        <w:rPr>
          <w:rFonts w:ascii="Verdana" w:hAnsi="Verdana"/>
          <w:sz w:val="18"/>
          <w:szCs w:val="18"/>
        </w:rPr>
        <w:t>Doklady k prokázání základní způsobilosti,</w:t>
      </w:r>
    </w:p>
    <w:p w14:paraId="17D300F6" w14:textId="77777777" w:rsidR="004850CE" w:rsidRPr="00BD3DC0" w:rsidRDefault="004850CE" w:rsidP="004850CE">
      <w:pPr>
        <w:pStyle w:val="Seznam"/>
        <w:numPr>
          <w:ilvl w:val="0"/>
          <w:numId w:val="9"/>
        </w:numPr>
        <w:jc w:val="both"/>
        <w:rPr>
          <w:rFonts w:ascii="Verdana" w:hAnsi="Verdana"/>
          <w:sz w:val="18"/>
          <w:szCs w:val="18"/>
        </w:rPr>
      </w:pPr>
      <w:r w:rsidRPr="00BD3DC0">
        <w:rPr>
          <w:rFonts w:ascii="Verdana" w:hAnsi="Verdana"/>
          <w:sz w:val="18"/>
          <w:szCs w:val="18"/>
        </w:rPr>
        <w:t>Doklady k prokázání profesní způsobilosti,</w:t>
      </w:r>
    </w:p>
    <w:p w14:paraId="14D8AD05" w14:textId="77777777" w:rsidR="004850CE" w:rsidRPr="00BD3DC0" w:rsidRDefault="004850CE" w:rsidP="004850CE">
      <w:pPr>
        <w:pStyle w:val="Seznam"/>
        <w:numPr>
          <w:ilvl w:val="0"/>
          <w:numId w:val="9"/>
        </w:numPr>
        <w:jc w:val="both"/>
        <w:rPr>
          <w:rFonts w:ascii="Verdana" w:hAnsi="Verdana"/>
          <w:sz w:val="18"/>
          <w:szCs w:val="18"/>
        </w:rPr>
      </w:pPr>
      <w:r w:rsidRPr="00BD3DC0">
        <w:rPr>
          <w:rFonts w:ascii="Verdana" w:hAnsi="Verdana"/>
          <w:sz w:val="18"/>
          <w:szCs w:val="18"/>
        </w:rPr>
        <w:t>Doklady k prokázání technické kvalifikace (příloha č. 3 Výzvy),</w:t>
      </w:r>
    </w:p>
    <w:p w14:paraId="57724F83" w14:textId="77777777" w:rsidR="004850CE" w:rsidRPr="00BD3DC0" w:rsidRDefault="004850CE" w:rsidP="004850CE">
      <w:pPr>
        <w:pStyle w:val="Seznam"/>
        <w:numPr>
          <w:ilvl w:val="0"/>
          <w:numId w:val="9"/>
        </w:numPr>
        <w:jc w:val="both"/>
        <w:rPr>
          <w:rFonts w:ascii="Verdana" w:hAnsi="Verdana"/>
          <w:sz w:val="18"/>
          <w:szCs w:val="18"/>
        </w:rPr>
      </w:pPr>
      <w:r w:rsidRPr="00BD3DC0">
        <w:rPr>
          <w:rFonts w:ascii="Verdana" w:hAnsi="Verdana"/>
          <w:sz w:val="18"/>
          <w:szCs w:val="18"/>
        </w:rPr>
        <w:t>Seznam jiných osob, jejichž prostřednictvím prokazuje dodavatel určitou část kvalifikace a doklady vztahující se k těmto jiným osobám (příloha č. 4 Výzvy),</w:t>
      </w:r>
    </w:p>
    <w:p w14:paraId="5761455B" w14:textId="3465EC46" w:rsidR="00B972F5" w:rsidRPr="00BD3DC0" w:rsidRDefault="00B972F5" w:rsidP="004850CE">
      <w:pPr>
        <w:pStyle w:val="Seznam"/>
        <w:numPr>
          <w:ilvl w:val="0"/>
          <w:numId w:val="9"/>
        </w:numPr>
        <w:jc w:val="both"/>
        <w:rPr>
          <w:rFonts w:ascii="Verdana" w:hAnsi="Verdana"/>
          <w:sz w:val="18"/>
          <w:szCs w:val="18"/>
        </w:rPr>
      </w:pPr>
      <w:r w:rsidRPr="00BD3DC0">
        <w:rPr>
          <w:rFonts w:ascii="Verdana" w:hAnsi="Verdana"/>
          <w:sz w:val="18"/>
          <w:szCs w:val="18"/>
        </w:rPr>
        <w:t xml:space="preserve">Seznam osob prokazující profesní a </w:t>
      </w:r>
      <w:r w:rsidR="00183D20" w:rsidRPr="00BD3DC0">
        <w:rPr>
          <w:rFonts w:ascii="Verdana" w:hAnsi="Verdana"/>
          <w:sz w:val="18"/>
          <w:szCs w:val="18"/>
        </w:rPr>
        <w:t>odbornou</w:t>
      </w:r>
      <w:r w:rsidRPr="00BD3DC0">
        <w:rPr>
          <w:rFonts w:ascii="Verdana" w:hAnsi="Verdana"/>
          <w:sz w:val="18"/>
          <w:szCs w:val="18"/>
        </w:rPr>
        <w:t xml:space="preserve"> způsobilost</w:t>
      </w:r>
      <w:r w:rsidR="00183D20" w:rsidRPr="00BD3DC0">
        <w:rPr>
          <w:rFonts w:ascii="Verdana" w:hAnsi="Verdana"/>
          <w:sz w:val="18"/>
          <w:szCs w:val="18"/>
        </w:rPr>
        <w:t>, technickou kvalifikaci</w:t>
      </w:r>
      <w:r w:rsidRPr="00BD3DC0">
        <w:rPr>
          <w:rFonts w:ascii="Verdana" w:hAnsi="Verdana"/>
          <w:sz w:val="18"/>
          <w:szCs w:val="18"/>
        </w:rPr>
        <w:t xml:space="preserve"> (příloha č. 5 Výzvy),</w:t>
      </w:r>
    </w:p>
    <w:p w14:paraId="4525F659" w14:textId="5E0B5286" w:rsidR="0000571A" w:rsidRPr="00BD3DC0" w:rsidRDefault="0000571A" w:rsidP="004850CE">
      <w:pPr>
        <w:pStyle w:val="Seznam"/>
        <w:numPr>
          <w:ilvl w:val="0"/>
          <w:numId w:val="9"/>
        </w:numPr>
        <w:jc w:val="both"/>
        <w:rPr>
          <w:rFonts w:ascii="Verdana" w:hAnsi="Verdana"/>
          <w:sz w:val="18"/>
          <w:szCs w:val="18"/>
        </w:rPr>
      </w:pPr>
      <w:r w:rsidRPr="00BD3DC0">
        <w:rPr>
          <w:rFonts w:ascii="Verdana" w:hAnsi="Verdana"/>
          <w:sz w:val="18"/>
          <w:szCs w:val="18"/>
        </w:rPr>
        <w:t>Čestné prohlášení o splnění podmínek v souvislosti se situací na Ukrajině (příloha č. 6</w:t>
      </w:r>
      <w:r w:rsidR="00B02838" w:rsidRPr="00BD3DC0">
        <w:rPr>
          <w:rFonts w:ascii="Verdana" w:hAnsi="Verdana"/>
          <w:sz w:val="18"/>
          <w:szCs w:val="18"/>
        </w:rPr>
        <w:t xml:space="preserve"> Výzvy</w:t>
      </w:r>
      <w:r w:rsidRPr="00BD3DC0">
        <w:rPr>
          <w:rFonts w:ascii="Verdana" w:hAnsi="Verdana"/>
          <w:sz w:val="18"/>
          <w:szCs w:val="18"/>
        </w:rPr>
        <w:t>)</w:t>
      </w:r>
    </w:p>
    <w:p w14:paraId="49AE9C0F" w14:textId="77777777" w:rsidR="004850CE" w:rsidRPr="00BD3DC0" w:rsidRDefault="004850CE" w:rsidP="004850CE">
      <w:pPr>
        <w:pStyle w:val="Seznam"/>
        <w:numPr>
          <w:ilvl w:val="0"/>
          <w:numId w:val="9"/>
        </w:numPr>
        <w:jc w:val="both"/>
        <w:rPr>
          <w:rFonts w:ascii="Verdana" w:hAnsi="Verdana"/>
          <w:sz w:val="18"/>
          <w:szCs w:val="18"/>
        </w:rPr>
      </w:pPr>
      <w:r w:rsidRPr="00BD3DC0">
        <w:rPr>
          <w:rFonts w:ascii="Verdana" w:hAnsi="Verdana"/>
          <w:sz w:val="18"/>
          <w:szCs w:val="18"/>
        </w:rPr>
        <w:t>Návrh Smlouvy o dílo.</w:t>
      </w:r>
    </w:p>
    <w:p w14:paraId="4AA5C9C9" w14:textId="77777777" w:rsidR="004850CE" w:rsidRPr="00AD7C32" w:rsidRDefault="00777234" w:rsidP="004850CE">
      <w:pPr>
        <w:pStyle w:val="Seznam"/>
        <w:suppressAutoHyphens/>
        <w:spacing w:before="240" w:after="120"/>
        <w:ind w:left="0" w:firstLine="0"/>
        <w:jc w:val="both"/>
        <w:rPr>
          <w:rFonts w:asciiTheme="minorHAnsi" w:hAnsiTheme="minorHAnsi"/>
          <w:b/>
          <w:bCs/>
          <w:sz w:val="18"/>
          <w:szCs w:val="18"/>
        </w:rPr>
      </w:pPr>
      <w:r>
        <w:rPr>
          <w:rFonts w:asciiTheme="minorHAnsi" w:hAnsiTheme="minorHAnsi"/>
          <w:b/>
          <w:bCs/>
          <w:sz w:val="18"/>
          <w:szCs w:val="18"/>
        </w:rPr>
        <w:t>11</w:t>
      </w:r>
      <w:r w:rsidR="004850CE" w:rsidRPr="00AD7C32">
        <w:rPr>
          <w:rFonts w:asciiTheme="minorHAnsi" w:hAnsiTheme="minorHAnsi"/>
          <w:b/>
          <w:bCs/>
          <w:sz w:val="18"/>
          <w:szCs w:val="18"/>
        </w:rPr>
        <w:t>.2.  Požadavky na zpracování nabídkové ceny:</w:t>
      </w:r>
    </w:p>
    <w:p w14:paraId="553AF1CB" w14:textId="749F8DEC" w:rsidR="004850CE" w:rsidRDefault="004850CE" w:rsidP="00BF7E53">
      <w:pPr>
        <w:suppressAutoHyphens/>
        <w:spacing w:after="120"/>
        <w:jc w:val="both"/>
        <w:rPr>
          <w:rFonts w:cs="Arial"/>
        </w:rPr>
      </w:pPr>
      <w:r w:rsidRPr="00AD7C32">
        <w:rPr>
          <w:rFonts w:cs="Arial"/>
        </w:rPr>
        <w:t>Nabídková cena za služby musí být stanovena za celý rozsah předmětu plnění.</w:t>
      </w:r>
    </w:p>
    <w:p w14:paraId="515AE76A" w14:textId="77777777" w:rsidR="004850CE" w:rsidRPr="00AD7C32" w:rsidRDefault="004850CE" w:rsidP="00777234">
      <w:pPr>
        <w:suppressAutoHyphens/>
        <w:spacing w:before="120" w:after="120"/>
        <w:jc w:val="both"/>
        <w:rPr>
          <w:rFonts w:cs="Arial"/>
        </w:rPr>
      </w:pPr>
      <w:r w:rsidRPr="00AD7C32">
        <w:rPr>
          <w:rFonts w:cs="Arial"/>
        </w:rPr>
        <w:t>Nabídkovou cenu účastník zpracuje v korunách českých a uvede cenu celkem bez DPH, DPH a cenu včetně DPH</w:t>
      </w:r>
      <w:r w:rsidRPr="00AD7C32">
        <w:rPr>
          <w:rFonts w:cs="Arial"/>
          <w:bCs/>
        </w:rPr>
        <w:t>, vše</w:t>
      </w:r>
      <w:r w:rsidRPr="00AD7C32">
        <w:rPr>
          <w:rFonts w:cs="Arial"/>
          <w:b/>
          <w:bCs/>
        </w:rPr>
        <w:t xml:space="preserve"> zaokrouhlené na dvě desetinná místa</w:t>
      </w:r>
      <w:r w:rsidRPr="00AD7C32">
        <w:rPr>
          <w:rFonts w:cs="Arial"/>
        </w:rPr>
        <w:t>. Nabídková cena musí být zpracována v souladu s cenovými předpisy, zejména zákonem č. 526/1990 Sb., o cenách, v platném znění.</w:t>
      </w:r>
    </w:p>
    <w:p w14:paraId="276CB237" w14:textId="77777777" w:rsidR="004850CE" w:rsidRPr="00B44625" w:rsidRDefault="004850CE" w:rsidP="00777234">
      <w:pPr>
        <w:pStyle w:val="Zkladntext"/>
        <w:suppressAutoHyphens/>
        <w:spacing w:before="120"/>
        <w:jc w:val="both"/>
        <w:rPr>
          <w:rFonts w:ascii="Arial" w:hAnsi="Arial" w:cs="Arial"/>
          <w:sz w:val="20"/>
        </w:rPr>
      </w:pPr>
      <w:r w:rsidRPr="00AD7C32">
        <w:rPr>
          <w:rFonts w:cs="Arial"/>
        </w:rPr>
        <w:t>Nabídková cena bude zahrnovat veškeré požadované činnosti související s předmětem díla</w:t>
      </w:r>
      <w:r>
        <w:rPr>
          <w:rFonts w:ascii="Arial" w:hAnsi="Arial" w:cs="Arial"/>
          <w:sz w:val="20"/>
        </w:rPr>
        <w:t>.</w:t>
      </w:r>
    </w:p>
    <w:p w14:paraId="0FFDA041" w14:textId="77777777" w:rsidR="004850CE" w:rsidRPr="009E5989" w:rsidRDefault="004850CE" w:rsidP="00777234">
      <w:pPr>
        <w:suppressAutoHyphens/>
        <w:spacing w:before="240" w:after="120"/>
        <w:ind w:left="709" w:hanging="709"/>
        <w:jc w:val="both"/>
        <w:rPr>
          <w:rFonts w:cs="Arial"/>
          <w:b/>
          <w:bCs/>
          <w:u w:val="single"/>
        </w:rPr>
      </w:pPr>
      <w:r>
        <w:rPr>
          <w:rFonts w:cs="Arial"/>
          <w:b/>
          <w:bCs/>
        </w:rPr>
        <w:t>1</w:t>
      </w:r>
      <w:r w:rsidR="00777234">
        <w:rPr>
          <w:rFonts w:cs="Arial"/>
          <w:b/>
          <w:bCs/>
        </w:rPr>
        <w:t>2</w:t>
      </w:r>
      <w:r w:rsidRPr="007F5C50">
        <w:rPr>
          <w:rFonts w:cs="Arial"/>
          <w:b/>
          <w:bCs/>
        </w:rPr>
        <w:t xml:space="preserve">.  </w:t>
      </w:r>
      <w:r w:rsidRPr="009E5989">
        <w:rPr>
          <w:rFonts w:cs="Arial"/>
          <w:b/>
          <w:bCs/>
          <w:u w:val="single"/>
        </w:rPr>
        <w:t>Způsob podání nabídek:</w:t>
      </w:r>
    </w:p>
    <w:p w14:paraId="0FF9A0E7" w14:textId="77777777" w:rsidR="004850CE" w:rsidRDefault="004850CE" w:rsidP="00777234">
      <w:pPr>
        <w:spacing w:before="12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je k dispozici na elektronické adrese </w:t>
      </w:r>
      <w:hyperlink r:id="rId16" w:history="1">
        <w:r w:rsidR="00DE4ED4" w:rsidRPr="00003B8D">
          <w:rPr>
            <w:rStyle w:val="Hypertextovodkaz"/>
            <w:rFonts w:cs="Arial"/>
          </w:rPr>
          <w:t>https://zakazky.spravazeleznic.cz/manual.html</w:t>
        </w:r>
      </w:hyperlink>
      <w:r w:rsidRPr="005B02DB">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14:paraId="769E75BD" w14:textId="77777777" w:rsidR="004850CE" w:rsidRPr="00B10EE9" w:rsidRDefault="004850CE" w:rsidP="00777234">
      <w:pPr>
        <w:suppressAutoHyphens/>
        <w:spacing w:before="12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3817B9DD" w14:textId="77777777" w:rsidR="004850CE" w:rsidRPr="009E5989" w:rsidRDefault="004850CE" w:rsidP="00777234">
      <w:pPr>
        <w:suppressAutoHyphens/>
        <w:spacing w:before="240" w:after="120"/>
        <w:ind w:left="709" w:hanging="709"/>
        <w:jc w:val="both"/>
        <w:rPr>
          <w:rFonts w:cs="Arial"/>
          <w:b/>
          <w:bCs/>
          <w:u w:val="single"/>
        </w:rPr>
      </w:pPr>
      <w:r w:rsidRPr="007F5C50">
        <w:rPr>
          <w:rFonts w:cs="Arial"/>
          <w:b/>
          <w:bCs/>
        </w:rPr>
        <w:t>1</w:t>
      </w:r>
      <w:r w:rsidR="00777234">
        <w:rPr>
          <w:rFonts w:cs="Arial"/>
          <w:b/>
          <w:bCs/>
        </w:rPr>
        <w:t>3</w:t>
      </w:r>
      <w:r w:rsidRPr="007F5C50">
        <w:rPr>
          <w:rFonts w:cs="Arial"/>
          <w:b/>
          <w:bCs/>
        </w:rPr>
        <w:t xml:space="preserve">.  </w:t>
      </w:r>
      <w:r w:rsidRPr="009E5989">
        <w:rPr>
          <w:rFonts w:cs="Arial"/>
          <w:b/>
          <w:bCs/>
          <w:u w:val="single"/>
        </w:rPr>
        <w:t>Lhůta k podání nabídky:</w:t>
      </w:r>
    </w:p>
    <w:p w14:paraId="014223D6" w14:textId="77777777" w:rsidR="001674E9" w:rsidRDefault="001674E9" w:rsidP="001674E9">
      <w:pPr>
        <w:suppressAutoHyphens/>
        <w:spacing w:after="0"/>
        <w:jc w:val="both"/>
        <w:rPr>
          <w:rFonts w:cs="Arial"/>
          <w:b/>
        </w:rPr>
      </w:pPr>
      <w:r>
        <w:rPr>
          <w:rFonts w:cs="Arial"/>
        </w:rPr>
        <w:t xml:space="preserve">Nabídku lze podat v termínu uvedeném na profilu zadavatele: </w:t>
      </w:r>
      <w:hyperlink r:id="rId17" w:history="1">
        <w:r>
          <w:rPr>
            <w:rStyle w:val="Hypertextovodkaz"/>
            <w:rFonts w:cs="Arial"/>
            <w:b/>
            <w:bCs/>
            <w:lang w:eastAsia="cs-CZ"/>
          </w:rPr>
          <w:t>https://zakazky.spravazeleznic.cz/</w:t>
        </w:r>
      </w:hyperlink>
      <w:r>
        <w:rPr>
          <w:rFonts w:cs="Arial"/>
          <w:b/>
        </w:rPr>
        <w:t xml:space="preserve">. </w:t>
      </w:r>
    </w:p>
    <w:p w14:paraId="61658655" w14:textId="5B24D924" w:rsidR="001674E9" w:rsidRDefault="001674E9" w:rsidP="001674E9">
      <w:pPr>
        <w:suppressAutoHyphens/>
        <w:spacing w:after="0"/>
        <w:jc w:val="both"/>
        <w:rPr>
          <w:rFonts w:cs="Arial"/>
          <w:b/>
        </w:rPr>
      </w:pPr>
      <w:r>
        <w:rPr>
          <w:rFonts w:cs="Arial"/>
        </w:rPr>
        <w:t xml:space="preserve">Rozhodující je čas doručení nabídky, včasné doručení nabídky je rizikem účastníka </w:t>
      </w:r>
      <w:r w:rsidR="00D15600">
        <w:rPr>
          <w:rFonts w:cs="Arial"/>
        </w:rPr>
        <w:t>výběrového</w:t>
      </w:r>
      <w:r>
        <w:rPr>
          <w:rFonts w:cs="Arial"/>
        </w:rPr>
        <w:t xml:space="preserve"> řízení. </w:t>
      </w:r>
    </w:p>
    <w:p w14:paraId="0EDF5090" w14:textId="77777777" w:rsidR="004850CE" w:rsidRPr="009E5989" w:rsidRDefault="004850CE" w:rsidP="00777234">
      <w:pPr>
        <w:suppressAutoHyphens/>
        <w:spacing w:before="240" w:after="120"/>
        <w:ind w:left="425" w:hanging="425"/>
        <w:jc w:val="both"/>
        <w:rPr>
          <w:rFonts w:cs="Arial"/>
          <w:b/>
          <w:bCs/>
          <w:u w:val="single"/>
        </w:rPr>
      </w:pPr>
      <w:r w:rsidRPr="007F5C50">
        <w:rPr>
          <w:rFonts w:cs="Arial"/>
          <w:b/>
          <w:bCs/>
        </w:rPr>
        <w:t>1</w:t>
      </w:r>
      <w:r w:rsidR="00777234">
        <w:rPr>
          <w:rFonts w:cs="Arial"/>
          <w:b/>
          <w:bCs/>
        </w:rPr>
        <w:t>4</w:t>
      </w:r>
      <w:r w:rsidRPr="007F5C50">
        <w:rPr>
          <w:rFonts w:cs="Arial"/>
          <w:b/>
          <w:bCs/>
        </w:rPr>
        <w:t xml:space="preserve">.  </w:t>
      </w:r>
      <w:r>
        <w:rPr>
          <w:rFonts w:cs="Arial"/>
          <w:b/>
          <w:bCs/>
          <w:u w:val="single"/>
        </w:rPr>
        <w:t>Otevírání nabídek</w:t>
      </w:r>
      <w:r w:rsidRPr="009E5989">
        <w:rPr>
          <w:rFonts w:cs="Arial"/>
          <w:b/>
          <w:bCs/>
          <w:u w:val="single"/>
        </w:rPr>
        <w:t>:</w:t>
      </w:r>
    </w:p>
    <w:p w14:paraId="28224F8C" w14:textId="77777777" w:rsidR="001B5CED" w:rsidRPr="00261508" w:rsidRDefault="001B5CED" w:rsidP="00777234">
      <w:pPr>
        <w:spacing w:before="120" w:after="12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14:paraId="47528048" w14:textId="51DE77DE" w:rsidR="001B5CED" w:rsidRPr="007B1D48" w:rsidRDefault="001B5CED" w:rsidP="001B5CED">
      <w:pPr>
        <w:suppressAutoHyphens/>
        <w:spacing w:before="120"/>
        <w:jc w:val="both"/>
        <w:rPr>
          <w:rFonts w:cs="Arial"/>
          <w:b/>
          <w:bCs/>
        </w:rPr>
      </w:pPr>
      <w:r w:rsidRPr="007B1D48">
        <w:rPr>
          <w:rFonts w:cs="Arial"/>
        </w:rPr>
        <w:t xml:space="preserve">Účastníci budou o výsledku </w:t>
      </w:r>
      <w:r w:rsidR="00D15600">
        <w:rPr>
          <w:rFonts w:cs="Arial"/>
        </w:rPr>
        <w:t>výběrového</w:t>
      </w:r>
      <w:r w:rsidRPr="007B1D48">
        <w:rPr>
          <w:rFonts w:cs="Arial"/>
        </w:rPr>
        <w:t xml:space="preserve"> řízení, </w:t>
      </w:r>
      <w:r w:rsidRPr="007B1D48">
        <w:rPr>
          <w:rFonts w:cs="Arial"/>
          <w:bCs/>
        </w:rPr>
        <w:t xml:space="preserve">případně o oznámení o vyřazení nabídky </w:t>
      </w:r>
      <w:r w:rsidRPr="007B1D48">
        <w:rPr>
          <w:rFonts w:cs="Arial"/>
        </w:rPr>
        <w:t xml:space="preserve">či vyloučení účastníka informování na profilu zadavatele: </w:t>
      </w:r>
      <w:hyperlink r:id="rId18" w:history="1">
        <w:r w:rsidRPr="00003B8D">
          <w:rPr>
            <w:rStyle w:val="Hypertextovodkaz"/>
            <w:rFonts w:cs="Arial"/>
            <w:b/>
            <w:bCs/>
            <w:lang w:eastAsia="cs-CZ"/>
          </w:rPr>
          <w:t>https://zakazky.spravazeleznic.cz/</w:t>
        </w:r>
      </w:hyperlink>
      <w:r w:rsidRPr="007B1D48">
        <w:rPr>
          <w:rFonts w:eastAsia="Times New Roman" w:cs="Arial"/>
          <w:b/>
          <w:bCs/>
          <w:lang w:eastAsia="cs-CZ"/>
        </w:rPr>
        <w:t xml:space="preserve">. </w:t>
      </w:r>
      <w:r w:rsidRPr="007B1D48">
        <w:rPr>
          <w:rFonts w:eastAsia="Times New Roman" w:cs="Arial"/>
          <w:bCs/>
          <w:lang w:eastAsia="cs-CZ"/>
        </w:rPr>
        <w:t>Za doručené všem</w:t>
      </w:r>
      <w:r>
        <w:rPr>
          <w:rFonts w:eastAsia="Times New Roman" w:cs="Arial"/>
          <w:bCs/>
          <w:lang w:eastAsia="cs-CZ"/>
        </w:rPr>
        <w:t xml:space="preserve"> dotčeným zájemcům a</w:t>
      </w:r>
      <w:r w:rsidRPr="007B1D48">
        <w:rPr>
          <w:rFonts w:eastAsia="Times New Roman" w:cs="Arial"/>
          <w:bCs/>
          <w:lang w:eastAsia="cs-CZ"/>
        </w:rPr>
        <w:t xml:space="preserve"> účastníkům se považuje okamžik uveřejnění.</w:t>
      </w:r>
    </w:p>
    <w:p w14:paraId="43101C81" w14:textId="77777777" w:rsidR="004850CE" w:rsidRPr="009E5989" w:rsidRDefault="004850CE" w:rsidP="00777234">
      <w:pPr>
        <w:suppressAutoHyphens/>
        <w:spacing w:before="240" w:after="120"/>
        <w:ind w:left="425" w:hanging="425"/>
        <w:jc w:val="both"/>
        <w:rPr>
          <w:rFonts w:cs="Arial"/>
          <w:b/>
          <w:bCs/>
          <w:u w:val="single"/>
        </w:rPr>
      </w:pPr>
      <w:r w:rsidRPr="007F5C50">
        <w:rPr>
          <w:rFonts w:cs="Arial"/>
          <w:b/>
          <w:bCs/>
        </w:rPr>
        <w:t>1</w:t>
      </w:r>
      <w:r w:rsidR="00777234">
        <w:rPr>
          <w:rFonts w:cs="Arial"/>
          <w:b/>
          <w:bCs/>
        </w:rPr>
        <w:t>5</w:t>
      </w:r>
      <w:r w:rsidRPr="007F5C50">
        <w:rPr>
          <w:rFonts w:cs="Arial"/>
          <w:b/>
          <w:bCs/>
        </w:rPr>
        <w:t>.</w:t>
      </w:r>
      <w:r>
        <w:rPr>
          <w:rFonts w:cs="Arial"/>
          <w:b/>
          <w:bCs/>
        </w:rPr>
        <w:tab/>
      </w:r>
      <w:r w:rsidRPr="009E5989">
        <w:rPr>
          <w:rFonts w:cs="Arial"/>
          <w:b/>
          <w:bCs/>
          <w:u w:val="single"/>
        </w:rPr>
        <w:t>Způsob hodnocení nabídek:</w:t>
      </w:r>
    </w:p>
    <w:p w14:paraId="5C224C3D" w14:textId="77777777" w:rsidR="004850CE" w:rsidRPr="007B1D48" w:rsidRDefault="004850CE" w:rsidP="00777234">
      <w:pPr>
        <w:suppressAutoHyphens/>
        <w:spacing w:before="120" w:after="120"/>
        <w:jc w:val="both"/>
        <w:rPr>
          <w:rFonts w:cs="Arial"/>
        </w:rPr>
      </w:pPr>
      <w:r w:rsidRPr="004539CF">
        <w:rPr>
          <w:rFonts w:cs="Arial"/>
        </w:rPr>
        <w:t xml:space="preserve">Nabídky budou hodnoceny podle jejich ekonomické výhodnosti. Ekonomickou výhodnost bude zadavatel hodnotit podle </w:t>
      </w:r>
      <w:r w:rsidRPr="004539CF">
        <w:rPr>
          <w:rFonts w:cs="Arial"/>
          <w:b/>
        </w:rPr>
        <w:t>nejnižší nabídkové ceny.</w:t>
      </w:r>
      <w:r>
        <w:rPr>
          <w:rFonts w:cs="Arial"/>
          <w:b/>
        </w:rPr>
        <w:t xml:space="preserve"> </w:t>
      </w:r>
      <w:r w:rsidRPr="007B1D48">
        <w:rPr>
          <w:rFonts w:cs="Arial"/>
        </w:rPr>
        <w:t>V případě, že ve lhůtě pro podání nabídek bude podána pouze jedna nabídka, hodnocení se neprovede.</w:t>
      </w:r>
    </w:p>
    <w:p w14:paraId="2AD3B606" w14:textId="68EC4D34" w:rsidR="004850CE" w:rsidRPr="007B1D48" w:rsidRDefault="004850CE" w:rsidP="00777234">
      <w:pPr>
        <w:suppressAutoHyphens/>
        <w:spacing w:before="120"/>
        <w:jc w:val="both"/>
        <w:rPr>
          <w:rFonts w:cs="Arial"/>
          <w:bCs/>
        </w:rPr>
      </w:pPr>
      <w:r w:rsidRPr="007B1D48">
        <w:rPr>
          <w:rFonts w:cs="Arial"/>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255410">
        <w:rPr>
          <w:rFonts w:cs="Arial"/>
        </w:rPr>
        <w:t xml:space="preserve"> </w:t>
      </w:r>
      <w:r w:rsidR="00255410" w:rsidRPr="00CE1646">
        <w:t>Pokud by měly být dvě nebo více nabídek hodnoceny jako nejvýhodnější z důvodu shodné nejnižší nabídkové ceny,</w:t>
      </w:r>
      <w:r w:rsidR="00255410" w:rsidRPr="00CE1646">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77777777" w:rsidR="004850CE" w:rsidRPr="00754313" w:rsidRDefault="004850CE" w:rsidP="00777234">
      <w:pPr>
        <w:tabs>
          <w:tab w:val="left" w:pos="-3402"/>
        </w:tabs>
        <w:spacing w:before="120" w:after="120"/>
        <w:ind w:left="425" w:hanging="425"/>
        <w:jc w:val="both"/>
        <w:rPr>
          <w:rFonts w:eastAsia="Batang" w:cs="Arial"/>
          <w:b/>
          <w:u w:val="single"/>
        </w:rPr>
      </w:pPr>
      <w:r w:rsidRPr="00317868">
        <w:rPr>
          <w:rFonts w:eastAsia="Batang" w:cs="Arial"/>
          <w:b/>
        </w:rPr>
        <w:t>1</w:t>
      </w:r>
      <w:r w:rsidR="00777234">
        <w:rPr>
          <w:rFonts w:eastAsia="Batang" w:cs="Arial"/>
          <w:b/>
        </w:rPr>
        <w:t>6</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14:paraId="2F8929FC" w14:textId="4CA87F16" w:rsidR="004850CE" w:rsidRPr="00BD3DC0" w:rsidRDefault="004850CE" w:rsidP="00777234">
      <w:pPr>
        <w:tabs>
          <w:tab w:val="left" w:pos="-1701"/>
        </w:tabs>
        <w:spacing w:before="120" w:after="0"/>
        <w:jc w:val="both"/>
        <w:rPr>
          <w:rFonts w:cs="Arial"/>
        </w:rPr>
      </w:pPr>
      <w:r w:rsidRPr="007B1D48">
        <w:rPr>
          <w:rFonts w:cs="Arial"/>
        </w:rPr>
        <w:t>Účastník je oprávněn podávat žádosti o vysvětlení zadávací dokumentace prostřednictvím elektronického nástroje E-ZA</w:t>
      </w:r>
      <w:r w:rsidR="00DE4ED4">
        <w:rPr>
          <w:rFonts w:cs="Arial"/>
        </w:rPr>
        <w:t xml:space="preserve">K na adrese: </w:t>
      </w:r>
      <w:hyperlink r:id="rId19" w:history="1">
        <w:r w:rsidR="00DE4ED4" w:rsidRPr="00003B8D">
          <w:rPr>
            <w:rStyle w:val="Hypertextovodkaz"/>
            <w:rFonts w:cs="Arial"/>
          </w:rPr>
          <w:t>https://zakazky.spravazeleznic.cz/</w:t>
        </w:r>
      </w:hyperlink>
      <w:r w:rsidRPr="007B1D48">
        <w:rPr>
          <w:rFonts w:cs="Arial"/>
        </w:rPr>
        <w:t xml:space="preserve">, případně jinou formou písemné elektronické komunikace. Při komunikaci uskutečňované prostřednictvím datové schránky účastník v žádosti uvede kontaktní osobu zadavatele pro </w:t>
      </w:r>
      <w:r w:rsidR="00735EB7">
        <w:rPr>
          <w:rFonts w:cs="Arial"/>
        </w:rPr>
        <w:t>výběrové</w:t>
      </w:r>
      <w:r w:rsidRPr="007B1D48">
        <w:rPr>
          <w:rFonts w:cs="Arial"/>
        </w:rPr>
        <w:t xml:space="preserve"> řízení. Zadavatel bude na žádosti o vysvětlení zadávací dokumentace odpovídat pouze prostřednictvím elektronického nástroje E-ZAK na adrese:</w:t>
      </w:r>
      <w:r w:rsidRPr="00673EB9">
        <w:rPr>
          <w:rFonts w:cs="Arial"/>
        </w:rPr>
        <w:t xml:space="preserve">  </w:t>
      </w:r>
      <w:hyperlink r:id="rId20" w:history="1">
        <w:r w:rsidR="00DE4ED4" w:rsidRPr="00003B8D">
          <w:rPr>
            <w:rStyle w:val="Hypertextovodkaz"/>
            <w:rFonts w:cs="Arial"/>
          </w:rPr>
          <w:t>https://zakazky.spravazeleznic.cz/</w:t>
        </w:r>
      </w:hyperlink>
      <w:r w:rsidRPr="00673EB9">
        <w:rPr>
          <w:rFonts w:cs="Arial"/>
        </w:rPr>
        <w:t xml:space="preserve">. Písemná žádost musí být zadavateli doručena </w:t>
      </w:r>
      <w:r w:rsidRPr="00BD3DC0">
        <w:rPr>
          <w:rFonts w:cs="Arial"/>
          <w:b/>
          <w:bCs/>
        </w:rPr>
        <w:t>nejpozději 4</w:t>
      </w:r>
      <w:r w:rsidR="00BD3DC0" w:rsidRPr="00BD3DC0">
        <w:rPr>
          <w:rFonts w:cs="Arial"/>
          <w:b/>
          <w:bCs/>
        </w:rPr>
        <w:t xml:space="preserve"> </w:t>
      </w:r>
      <w:r w:rsidRPr="00BD3DC0">
        <w:rPr>
          <w:rFonts w:cs="Arial"/>
          <w:b/>
          <w:bCs/>
        </w:rPr>
        <w:t xml:space="preserve">pracovní dny </w:t>
      </w:r>
      <w:r w:rsidRPr="00BD3DC0">
        <w:rPr>
          <w:rFonts w:cs="Arial"/>
        </w:rPr>
        <w:t>před uplynutím lhůty pro podání nabídek. Vysvětlení zadávací dokumentace může zadavatel poskytnout i bez předchozí žádosti.</w:t>
      </w:r>
    </w:p>
    <w:p w14:paraId="3C1C696F" w14:textId="33D607F6" w:rsidR="004850CE" w:rsidRPr="00673EB9" w:rsidRDefault="004850CE" w:rsidP="004850CE">
      <w:pPr>
        <w:tabs>
          <w:tab w:val="left" w:pos="-1701"/>
        </w:tabs>
        <w:spacing w:before="120" w:after="0"/>
        <w:jc w:val="both"/>
        <w:rPr>
          <w:rFonts w:cs="Arial"/>
        </w:rPr>
      </w:pPr>
      <w:r w:rsidRPr="00BD3DC0">
        <w:rPr>
          <w:rFonts w:cs="Arial"/>
        </w:rPr>
        <w:t xml:space="preserve">Zadavatel poskytne vysvětlení zadávací dokumentace </w:t>
      </w:r>
      <w:r w:rsidRPr="00BD3DC0">
        <w:rPr>
          <w:rFonts w:cs="Arial"/>
          <w:b/>
          <w:bCs/>
        </w:rPr>
        <w:t>nejpozději do 2</w:t>
      </w:r>
      <w:r w:rsidR="00BD3DC0" w:rsidRPr="00BD3DC0">
        <w:rPr>
          <w:rFonts w:cs="Arial"/>
          <w:b/>
          <w:bCs/>
        </w:rPr>
        <w:t xml:space="preserve"> </w:t>
      </w:r>
      <w:r w:rsidRPr="00BD3DC0">
        <w:rPr>
          <w:rFonts w:cs="Arial"/>
          <w:b/>
          <w:bCs/>
        </w:rPr>
        <w:t xml:space="preserve">pracovních dnů </w:t>
      </w:r>
      <w:r w:rsidRPr="00673EB9">
        <w:rPr>
          <w:rFonts w:cs="Arial"/>
          <w:b/>
          <w:bCs/>
        </w:rPr>
        <w:t xml:space="preserve">po doručení žádosti </w:t>
      </w:r>
      <w:r w:rsidRPr="00673EB9">
        <w:rPr>
          <w:rFonts w:cs="Arial"/>
          <w:bCs/>
        </w:rPr>
        <w:t>podle předchozího odstavce</w:t>
      </w:r>
      <w:r w:rsidRPr="00673EB9">
        <w:rPr>
          <w:rFonts w:cs="Arial"/>
          <w:b/>
          <w:bCs/>
        </w:rPr>
        <w:t xml:space="preserve">. </w:t>
      </w:r>
      <w:r w:rsidRPr="00673EB9">
        <w:rPr>
          <w:rFonts w:cs="Arial"/>
        </w:rPr>
        <w:t>Pokud zadavatel na žádost o vysvětlení, která není doručena včas, vysvětlení poskytne, nemusí dodržet lhůtu uvedenou v předchozí větě.</w:t>
      </w:r>
    </w:p>
    <w:p w14:paraId="59BF4603" w14:textId="5E19E90C" w:rsidR="004850CE" w:rsidRPr="00BD3DC0" w:rsidRDefault="004850CE" w:rsidP="00777234">
      <w:pPr>
        <w:spacing w:before="120" w:after="120"/>
        <w:jc w:val="both"/>
        <w:rPr>
          <w:rFonts w:cs="Arial"/>
        </w:rPr>
      </w:pPr>
      <w:r w:rsidRPr="00BD3DC0">
        <w:rPr>
          <w:rFonts w:cs="Arial"/>
          <w:bCs/>
        </w:rPr>
        <w:t>Vysvětlení zadávací dokumentace, včetně přesného znění žádosti, zadavatel uveřejní stejným způsobem, jakým uveřejnil výzvu k podání nabídek, tedy na profilu zadavatele:</w:t>
      </w:r>
      <w:r w:rsidRPr="00BD3DC0">
        <w:rPr>
          <w:rFonts w:cs="Arial"/>
        </w:rPr>
        <w:t xml:space="preserve"> </w:t>
      </w:r>
      <w:hyperlink r:id="rId21" w:history="1">
        <w:r w:rsidR="009200AC" w:rsidRPr="00BD3DC0">
          <w:rPr>
            <w:rStyle w:val="Hypertextovodkaz"/>
            <w:rFonts w:cs="Arial"/>
          </w:rPr>
          <w:t>https://zakazky.spravazeleznic.cz/</w:t>
        </w:r>
      </w:hyperlink>
      <w:r w:rsidR="00BD3DC0">
        <w:rPr>
          <w:rStyle w:val="Hypertextovodkaz"/>
          <w:rFonts w:cs="Arial"/>
          <w:color w:val="auto"/>
          <w:u w:val="none"/>
        </w:rPr>
        <w:t>.</w:t>
      </w:r>
      <w:r w:rsidRPr="00BD3DC0">
        <w:rPr>
          <w:rFonts w:cs="Arial"/>
        </w:rPr>
        <w:t xml:space="preserve"> Vysvětlení je považováno za doručené okamžikem uveřejnění.</w:t>
      </w:r>
    </w:p>
    <w:p w14:paraId="19EDCC04" w14:textId="77777777" w:rsidR="004850CE" w:rsidRPr="00FE0F38" w:rsidRDefault="004850CE" w:rsidP="00777234">
      <w:pPr>
        <w:tabs>
          <w:tab w:val="num" w:pos="1418"/>
        </w:tabs>
        <w:spacing w:before="12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14:paraId="52B870A5" w14:textId="77777777" w:rsidR="004850CE" w:rsidRDefault="000F6D92" w:rsidP="00B3167A">
      <w:pPr>
        <w:suppressAutoHyphens/>
        <w:spacing w:before="240" w:after="120"/>
        <w:ind w:left="425" w:hanging="425"/>
        <w:jc w:val="both"/>
        <w:rPr>
          <w:rFonts w:cs="Arial"/>
          <w:b/>
          <w:bCs/>
          <w:u w:val="single"/>
        </w:rPr>
      </w:pPr>
      <w:r>
        <w:rPr>
          <w:rFonts w:cs="Arial"/>
          <w:b/>
          <w:bCs/>
        </w:rPr>
        <w:t xml:space="preserve">17. </w:t>
      </w:r>
      <w:r w:rsidR="004850CE" w:rsidRPr="004C111C">
        <w:rPr>
          <w:rFonts w:cs="Arial"/>
          <w:b/>
          <w:bCs/>
          <w:u w:val="single"/>
        </w:rPr>
        <w:t>Další podmínky:</w:t>
      </w:r>
    </w:p>
    <w:p w14:paraId="08C656D1" w14:textId="77777777" w:rsidR="00B3167A" w:rsidRPr="00F730E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14:paraId="3BFD407B" w14:textId="23565103" w:rsidR="000F6D92" w:rsidRDefault="000F6D92" w:rsidP="00B3167A">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Pr>
          <w:rFonts w:cs="Arial"/>
        </w:rPr>
        <w:t xml:space="preserve">Zrušení </w:t>
      </w:r>
      <w:r w:rsidR="00D15600">
        <w:rPr>
          <w:rFonts w:cs="Arial"/>
        </w:rPr>
        <w:t>výběrového</w:t>
      </w:r>
      <w:r>
        <w:rPr>
          <w:rFonts w:cs="Arial"/>
        </w:rPr>
        <w:t xml:space="preserve"> řízení:</w:t>
      </w:r>
    </w:p>
    <w:p w14:paraId="7D9F7D21" w14:textId="72BD79C4" w:rsidR="00B3167A" w:rsidRPr="000F6D92"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spacing w:val="-3"/>
          <w:lang w:eastAsia="cs-CZ"/>
        </w:rPr>
        <w:t xml:space="preserve">Zadavatel si vyhrazuje právo zrušit </w:t>
      </w:r>
      <w:r w:rsidR="00735EB7">
        <w:rPr>
          <w:rFonts w:eastAsia="Times New Roman" w:cs="Times New Roman"/>
          <w:spacing w:val="-3"/>
          <w:lang w:eastAsia="cs-CZ"/>
        </w:rPr>
        <w:t>výběrové</w:t>
      </w:r>
      <w:r>
        <w:rPr>
          <w:rFonts w:eastAsia="Times New Roman" w:cs="Times New Roman"/>
          <w:spacing w:val="-3"/>
          <w:lang w:eastAsia="cs-CZ"/>
        </w:rPr>
        <w:t xml:space="preserve"> </w:t>
      </w:r>
      <w:r w:rsidRPr="00FC44E6">
        <w:rPr>
          <w:rFonts w:eastAsia="Times New Roman" w:cs="Times New Roman"/>
          <w:spacing w:val="-3"/>
          <w:lang w:eastAsia="cs-CZ"/>
        </w:rPr>
        <w:t>řízení této veřejné zakázky kdykoliv před uzavřením smlouvy na plnění této veřejné zakázky, a to bez uvedení důvodu.</w:t>
      </w:r>
    </w:p>
    <w:p w14:paraId="6A906202" w14:textId="6FF50AB5" w:rsidR="000F6D92" w:rsidRPr="000F6D92"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lang w:eastAsia="cs-CZ"/>
        </w:rPr>
        <w:t xml:space="preserve">Zadavatel si mimo jiné vyhrazuje právo zrušit </w:t>
      </w:r>
      <w:r w:rsidR="00735EB7">
        <w:rPr>
          <w:rFonts w:eastAsia="Times New Roman" w:cs="Times New Roman"/>
          <w:lang w:eastAsia="cs-CZ"/>
        </w:rPr>
        <w:t>výběrové</w:t>
      </w:r>
      <w:r w:rsidRPr="00FC44E6">
        <w:rPr>
          <w:rFonts w:eastAsia="Times New Roman" w:cs="Times New Roman"/>
          <w:lang w:eastAsia="cs-CZ"/>
        </w:rPr>
        <w:t xml:space="preserve"> řízení v případě, že k hodnocení připadnou pouze nabídky s </w:t>
      </w:r>
      <w:r w:rsidRPr="00124FDA">
        <w:rPr>
          <w:rFonts w:eastAsia="Times New Roman" w:cs="Times New Roman"/>
          <w:lang w:eastAsia="cs-CZ"/>
        </w:rPr>
        <w:t>nabídkovou cenou převyšující</w:t>
      </w:r>
      <w:r w:rsidR="00FB135B">
        <w:rPr>
          <w:rFonts w:eastAsia="Times New Roman" w:cs="Times New Roman"/>
          <w:lang w:eastAsia="cs-CZ"/>
        </w:rPr>
        <w:t xml:space="preserve"> předpokládanou hodnotu zakázky</w:t>
      </w:r>
      <w:r w:rsidR="00BD3DC0">
        <w:rPr>
          <w:rFonts w:eastAsia="Times New Roman" w:cs="Times New Roman"/>
          <w:lang w:eastAsia="cs-CZ"/>
        </w:rPr>
        <w:t>.</w:t>
      </w:r>
    </w:p>
    <w:p w14:paraId="461BB723" w14:textId="4EC5FDCE" w:rsidR="00887D67" w:rsidRDefault="00887D67" w:rsidP="00B3167A">
      <w:pPr>
        <w:numPr>
          <w:ilvl w:val="0"/>
          <w:numId w:val="15"/>
        </w:numPr>
        <w:tabs>
          <w:tab w:val="clear" w:pos="1070"/>
        </w:tabs>
        <w:spacing w:after="120" w:line="240" w:lineRule="auto"/>
        <w:ind w:left="426" w:hanging="426"/>
        <w:jc w:val="both"/>
        <w:rPr>
          <w:rFonts w:cs="Arial"/>
        </w:rPr>
      </w:pPr>
      <w:r>
        <w:rPr>
          <w:rFonts w:cs="Arial"/>
        </w:rPr>
        <w:t xml:space="preserve">Zadavatel může vyloučit účastníka </w:t>
      </w:r>
      <w:r w:rsidR="00D15600">
        <w:rPr>
          <w:rFonts w:cs="Arial"/>
        </w:rPr>
        <w:t>výběrového</w:t>
      </w:r>
      <w:r>
        <w:rPr>
          <w:rFonts w:cs="Arial"/>
        </w:rPr>
        <w:t xml:space="preserve"> řízení pro nezpůsobilost, pokud prokáže, že došlo ke střetu zájmů a jiné opatření k nápravě, kromě zrušení výběrového řízení, není možné.</w:t>
      </w:r>
    </w:p>
    <w:p w14:paraId="304DA1CB" w14:textId="01C72373" w:rsidR="009F5181" w:rsidRDefault="003852E7" w:rsidP="00B3167A">
      <w:pPr>
        <w:numPr>
          <w:ilvl w:val="0"/>
          <w:numId w:val="15"/>
        </w:numPr>
        <w:tabs>
          <w:tab w:val="clear" w:pos="1070"/>
        </w:tabs>
        <w:spacing w:after="120" w:line="240" w:lineRule="auto"/>
        <w:ind w:left="426" w:hanging="426"/>
        <w:jc w:val="both"/>
        <w:rPr>
          <w:rFonts w:cs="Arial"/>
        </w:rPr>
      </w:pPr>
      <w:r w:rsidRPr="006944C9">
        <w:rPr>
          <w:rFonts w:cs="Arial"/>
        </w:rPr>
        <w:t xml:space="preserve">Vybraný účastník je povinen nejpozději do 15 dnů po obdržení Rozhodnutí a oznámení zadavatele o výběru </w:t>
      </w:r>
      <w:r w:rsidRPr="00B23E30">
        <w:rPr>
          <w:rFonts w:cs="Arial"/>
        </w:rPr>
        <w:t xml:space="preserve">dodavatele </w:t>
      </w:r>
      <w:r>
        <w:rPr>
          <w:rFonts w:cs="Arial"/>
        </w:rPr>
        <w:t>zaslat zadavateli podepsaný návrh Smlouvy o dílo</w:t>
      </w:r>
      <w:r w:rsidRPr="00B23E30">
        <w:rPr>
          <w:rFonts w:cs="Arial"/>
        </w:rPr>
        <w:t>.</w:t>
      </w:r>
      <w:r w:rsidR="009F5181" w:rsidRPr="00B23E30">
        <w:rPr>
          <w:rFonts w:cs="Arial"/>
        </w:rPr>
        <w:t xml:space="preserve"> Vybraného</w:t>
      </w:r>
      <w:r w:rsidR="009F5181" w:rsidRPr="006944C9">
        <w:rPr>
          <w:rFonts w:cs="Arial"/>
        </w:rPr>
        <w:t xml:space="preserve"> dodavatele, který nesplnil povinnost podle p</w:t>
      </w:r>
      <w:r w:rsidR="002B00D7">
        <w:rPr>
          <w:rFonts w:cs="Arial"/>
        </w:rPr>
        <w:t>ředchozí věty, může zadavatel z</w:t>
      </w:r>
      <w:r w:rsidR="009F5181" w:rsidRPr="006944C9">
        <w:rPr>
          <w:rFonts w:cs="Arial"/>
        </w:rPr>
        <w:t xml:space="preserve"> </w:t>
      </w:r>
      <w:r w:rsidR="00D15600">
        <w:rPr>
          <w:rFonts w:cs="Arial"/>
        </w:rPr>
        <w:t>výběrového</w:t>
      </w:r>
      <w:r w:rsidR="009F5181" w:rsidRPr="006944C9">
        <w:rPr>
          <w:rFonts w:cs="Arial"/>
        </w:rPr>
        <w:t xml:space="preserve"> řízení vyloučit.</w:t>
      </w:r>
    </w:p>
    <w:p w14:paraId="2D44A7B0" w14:textId="77777777" w:rsidR="00E8248B" w:rsidRPr="00887D67" w:rsidRDefault="00E8248B" w:rsidP="00B3167A">
      <w:pPr>
        <w:numPr>
          <w:ilvl w:val="0"/>
          <w:numId w:val="15"/>
        </w:numPr>
        <w:tabs>
          <w:tab w:val="clear" w:pos="1070"/>
        </w:tabs>
        <w:spacing w:after="120" w:line="240" w:lineRule="auto"/>
        <w:ind w:left="426" w:hanging="426"/>
        <w:jc w:val="both"/>
        <w:rPr>
          <w:rFonts w:cs="Arial"/>
        </w:rPr>
      </w:pPr>
      <w:r w:rsidRPr="006944C9">
        <w:rPr>
          <w:rFonts w:cs="Arial"/>
        </w:rPr>
        <w:t>Zadavatel si vyhrazuje právo na další služby spojené s úpravou nebo rozšířením předmětu díla.</w:t>
      </w:r>
    </w:p>
    <w:p w14:paraId="3DE1D498" w14:textId="77777777" w:rsidR="00B3167A" w:rsidRPr="006944C9" w:rsidRDefault="00B3167A" w:rsidP="00B3167A">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70BDBD9C" w:rsidR="00B3167A" w:rsidRPr="006944C9" w:rsidRDefault="00B3167A" w:rsidP="00B3167A">
      <w:pPr>
        <w:numPr>
          <w:ilvl w:val="0"/>
          <w:numId w:val="15"/>
        </w:numPr>
        <w:tabs>
          <w:tab w:val="clear" w:pos="1070"/>
        </w:tabs>
        <w:spacing w:after="120" w:line="240" w:lineRule="auto"/>
        <w:ind w:left="426" w:hanging="426"/>
        <w:jc w:val="both"/>
        <w:rPr>
          <w:rFonts w:cs="Arial"/>
        </w:rPr>
      </w:pPr>
      <w:r w:rsidRPr="006944C9">
        <w:rPr>
          <w:rFonts w:cs="Arial"/>
        </w:rPr>
        <w:t xml:space="preserve">Vybraný účastník </w:t>
      </w:r>
      <w:r w:rsidR="00D15600">
        <w:rPr>
          <w:rFonts w:cs="Arial"/>
        </w:rPr>
        <w:t>výběrového</w:t>
      </w:r>
      <w:r w:rsidRPr="006944C9">
        <w:rPr>
          <w:rFonts w:cs="Arial"/>
        </w:rPr>
        <w:t xml:space="preserve"> řízení je povinen mít nejpozději ke dni zahájení prací uzavřenou pojistnou smlouvu o pojištění účastníka </w:t>
      </w:r>
      <w:r w:rsidR="00D15600">
        <w:rPr>
          <w:rFonts w:cs="Arial"/>
        </w:rPr>
        <w:t>výběrového</w:t>
      </w:r>
      <w:r w:rsidRPr="006944C9">
        <w:rPr>
          <w:rFonts w:cs="Arial"/>
        </w:rPr>
        <w:t xml:space="preserve"> řízení</w:t>
      </w:r>
      <w:r w:rsidR="00756793">
        <w:rPr>
          <w:rFonts w:cs="Arial"/>
        </w:rPr>
        <w:t xml:space="preserve">, </w:t>
      </w:r>
      <w:r w:rsidR="00756793" w:rsidRPr="00C65672">
        <w:rPr>
          <w:rFonts w:cs="Arial"/>
        </w:rPr>
        <w:t>minimálně</w:t>
      </w:r>
      <w:r w:rsidRPr="00C65672">
        <w:rPr>
          <w:rFonts w:cs="Arial"/>
        </w:rPr>
        <w:t xml:space="preserve"> ve výši</w:t>
      </w:r>
      <w:r w:rsidR="00756793" w:rsidRPr="00C65672">
        <w:rPr>
          <w:rFonts w:cs="Arial"/>
        </w:rPr>
        <w:t xml:space="preserve"> nabídkové ceny uvedené v závazném vzoru Smlouvy předloženého v nabídce uchazeče</w:t>
      </w:r>
      <w:r w:rsidRPr="00C65672">
        <w:rPr>
          <w:rFonts w:cs="Arial"/>
        </w:rPr>
        <w:t xml:space="preserve">. </w:t>
      </w:r>
      <w:r w:rsidRPr="006944C9">
        <w:rPr>
          <w:rFonts w:cs="Arial"/>
        </w:rPr>
        <w:t xml:space="preserve">Originál nebo ověřenou kopii pojistné smlouvy, popř. prohlášení finančního ústavu o uzavření pojistné smlouvy je povinen vybraný účastník </w:t>
      </w:r>
      <w:r w:rsidR="00D15600">
        <w:rPr>
          <w:rFonts w:cs="Arial"/>
        </w:rPr>
        <w:t>výběrového</w:t>
      </w:r>
      <w:r w:rsidRPr="006944C9">
        <w:rPr>
          <w:rFonts w:cs="Arial"/>
        </w:rPr>
        <w:t xml:space="preserve"> řízení předložit zadavateli kdykoli na jeho výzvu.</w:t>
      </w:r>
    </w:p>
    <w:p w14:paraId="3A27BFBD" w14:textId="77777777" w:rsidR="00B3167A" w:rsidRPr="006944C9"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05B88FF7" w:rsidR="00B3167A" w:rsidRPr="006944C9"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 xml:space="preserve">Účastník </w:t>
      </w:r>
      <w:r w:rsidR="00D15600">
        <w:rPr>
          <w:rFonts w:cs="Arial"/>
        </w:rPr>
        <w:t>výběrového</w:t>
      </w:r>
      <w:r w:rsidRPr="006944C9">
        <w:rPr>
          <w:rFonts w:cs="Arial"/>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Pr>
          <w:rFonts w:cs="Arial"/>
        </w:rPr>
        <w:t>výběrového</w:t>
      </w:r>
      <w:r w:rsidRPr="006944C9">
        <w:rPr>
          <w:rFonts w:cs="Arial"/>
        </w:rPr>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Pr>
          <w:rFonts w:cs="Arial"/>
        </w:rPr>
        <w:t>výběrového</w:t>
      </w:r>
      <w:r w:rsidRPr="006944C9">
        <w:rPr>
          <w:rFonts w:cs="Arial"/>
        </w:rPr>
        <w:t xml:space="preserve"> řízení není oprávněn dovolávat se následně ochrany těch informací, které jako důvěrné či jako obchodní tajemství ve své nabídce neoznačil.</w:t>
      </w:r>
    </w:p>
    <w:p w14:paraId="15766E76" w14:textId="77777777" w:rsidR="00B3167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77777777" w:rsidR="00B3167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4CDDCF88" w:rsidR="00B3167A" w:rsidRPr="00775706" w:rsidRDefault="00B3167A" w:rsidP="00775706">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775706">
        <w:rPr>
          <w:iCs/>
        </w:rPr>
        <w:t xml:space="preserve">Zpracování osobních údajů včetně jejich zvláštních kategorií případně poskytnutých v průběhu </w:t>
      </w:r>
      <w:r w:rsidR="00D15600">
        <w:rPr>
          <w:iCs/>
        </w:rPr>
        <w:t>výběrového</w:t>
      </w:r>
      <w:r w:rsidRPr="00775706">
        <w:rPr>
          <w:iCs/>
        </w:rPr>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77777777" w:rsidR="00B3167A" w:rsidRPr="00775706" w:rsidRDefault="00B3167A" w:rsidP="00775706">
      <w:pPr>
        <w:suppressAutoHyphens/>
        <w:spacing w:before="240" w:after="120"/>
        <w:ind w:left="425" w:hanging="425"/>
        <w:jc w:val="both"/>
        <w:rPr>
          <w:rFonts w:cs="Arial"/>
          <w:b/>
          <w:bCs/>
          <w:u w:val="single"/>
        </w:rPr>
      </w:pPr>
      <w:r>
        <w:rPr>
          <w:rFonts w:cs="Arial"/>
          <w:b/>
          <w:bCs/>
        </w:rPr>
        <w:t>1</w:t>
      </w:r>
      <w:r w:rsidR="000F6D92">
        <w:rPr>
          <w:rFonts w:cs="Arial"/>
          <w:b/>
          <w:bCs/>
        </w:rPr>
        <w:t>8</w:t>
      </w:r>
      <w:r>
        <w:rPr>
          <w:rFonts w:cs="Arial"/>
          <w:b/>
          <w:bCs/>
        </w:rPr>
        <w:t>.</w:t>
      </w:r>
      <w:r w:rsidRPr="00B3167A">
        <w:rPr>
          <w:rFonts w:cs="Arial"/>
          <w:b/>
          <w:bCs/>
        </w:rPr>
        <w:t xml:space="preserve"> </w:t>
      </w:r>
      <w:r w:rsidRPr="00775706">
        <w:rPr>
          <w:rFonts w:cs="Arial"/>
          <w:b/>
          <w:bCs/>
          <w:u w:val="single"/>
        </w:rPr>
        <w:t>Sociálně a environmentálně odpovědné zadávání:</w:t>
      </w:r>
    </w:p>
    <w:p w14:paraId="05F3891F" w14:textId="77777777" w:rsidR="00775706" w:rsidRDefault="00775706" w:rsidP="00775706">
      <w:pPr>
        <w:pStyle w:val="Default"/>
        <w:numPr>
          <w:ilvl w:val="0"/>
          <w:numId w:val="17"/>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6AE0150B" w14:textId="24CD4E8D" w:rsidR="00775706" w:rsidRDefault="00775706" w:rsidP="00775706">
      <w:pPr>
        <w:pStyle w:val="Default"/>
        <w:numPr>
          <w:ilvl w:val="0"/>
          <w:numId w:val="17"/>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aplikuje </w:t>
      </w:r>
      <w:r w:rsidR="00735EB7">
        <w:rPr>
          <w:rFonts w:asciiTheme="minorHAnsi" w:hAnsiTheme="minorHAnsi"/>
          <w:sz w:val="18"/>
          <w:szCs w:val="18"/>
        </w:rPr>
        <w:t>ve výběrovém</w:t>
      </w:r>
      <w:r w:rsidRPr="00775706">
        <w:rPr>
          <w:rFonts w:asciiTheme="minorHAnsi" w:hAnsiTheme="minorHAnsi"/>
          <w:sz w:val="18"/>
          <w:szCs w:val="18"/>
        </w:rPr>
        <w:t xml:space="preserve"> řízení níže uvedené prvky odpovědného zadávání: </w:t>
      </w:r>
    </w:p>
    <w:p w14:paraId="31943C56" w14:textId="77777777" w:rsidR="00775706" w:rsidRDefault="00775706" w:rsidP="00775706">
      <w:pPr>
        <w:pStyle w:val="Default"/>
        <w:numPr>
          <w:ilvl w:val="0"/>
          <w:numId w:val="19"/>
        </w:numPr>
        <w:spacing w:before="120"/>
        <w:ind w:left="709" w:hanging="294"/>
        <w:jc w:val="both"/>
        <w:rPr>
          <w:rFonts w:asciiTheme="minorHAnsi" w:hAnsiTheme="minorHAnsi"/>
          <w:sz w:val="18"/>
          <w:szCs w:val="18"/>
        </w:rPr>
      </w:pPr>
      <w:r w:rsidRPr="00775706">
        <w:rPr>
          <w:rFonts w:asciiTheme="minorHAnsi" w:hAnsiTheme="minorHAnsi"/>
          <w:sz w:val="18"/>
          <w:szCs w:val="18"/>
        </w:rPr>
        <w:t>rovnocenné platební podmínky v rámci dodavatelského řetězce,</w:t>
      </w:r>
    </w:p>
    <w:p w14:paraId="1EDB741B" w14:textId="77777777" w:rsidR="00775706" w:rsidRDefault="00775706" w:rsidP="00775706">
      <w:pPr>
        <w:pStyle w:val="Default"/>
        <w:numPr>
          <w:ilvl w:val="0"/>
          <w:numId w:val="19"/>
        </w:numPr>
        <w:spacing w:before="120"/>
        <w:ind w:left="709" w:hanging="294"/>
        <w:jc w:val="both"/>
        <w:rPr>
          <w:rFonts w:asciiTheme="minorHAnsi" w:hAnsiTheme="minorHAnsi"/>
          <w:sz w:val="18"/>
          <w:szCs w:val="18"/>
        </w:rPr>
      </w:pPr>
      <w:r w:rsidRPr="00775706">
        <w:rPr>
          <w:rFonts w:asciiTheme="minorHAnsi" w:hAnsiTheme="minorHAnsi"/>
          <w:sz w:val="18"/>
          <w:szCs w:val="18"/>
        </w:rPr>
        <w:t xml:space="preserve">porady a jednání vedená primárně distančním způsobem, </w:t>
      </w:r>
    </w:p>
    <w:p w14:paraId="6401E083" w14:textId="77777777" w:rsidR="00775706" w:rsidRDefault="00775706" w:rsidP="00775706">
      <w:pPr>
        <w:pStyle w:val="Default"/>
        <w:numPr>
          <w:ilvl w:val="0"/>
          <w:numId w:val="19"/>
        </w:numPr>
        <w:spacing w:before="120" w:after="120"/>
        <w:ind w:left="709" w:hanging="295"/>
        <w:jc w:val="both"/>
        <w:rPr>
          <w:rFonts w:asciiTheme="minorHAnsi" w:hAnsiTheme="minorHAnsi"/>
          <w:sz w:val="18"/>
          <w:szCs w:val="18"/>
        </w:rPr>
      </w:pPr>
      <w:r w:rsidRPr="00775706">
        <w:rPr>
          <w:rFonts w:asciiTheme="minorHAnsi" w:hAnsiTheme="minorHAnsi"/>
          <w:sz w:val="18"/>
          <w:szCs w:val="18"/>
        </w:rPr>
        <w:t xml:space="preserve">studentské exkurze, </w:t>
      </w:r>
    </w:p>
    <w:p w14:paraId="370EDDFA" w14:textId="77777777" w:rsidR="00775706" w:rsidRPr="00775706" w:rsidRDefault="00775706" w:rsidP="00775706">
      <w:pPr>
        <w:pStyle w:val="Default"/>
        <w:numPr>
          <w:ilvl w:val="0"/>
          <w:numId w:val="19"/>
        </w:numPr>
        <w:spacing w:before="120" w:after="120"/>
        <w:ind w:left="709" w:hanging="295"/>
        <w:jc w:val="both"/>
        <w:rPr>
          <w:rFonts w:asciiTheme="minorHAnsi" w:hAnsiTheme="minorHAnsi"/>
          <w:sz w:val="18"/>
          <w:szCs w:val="18"/>
        </w:rPr>
      </w:pPr>
      <w:r w:rsidRPr="00775706">
        <w:rPr>
          <w:sz w:val="18"/>
          <w:szCs w:val="18"/>
        </w:rPr>
        <w:t>recyklaci kameniva vyzískávaného z kolejového lože.</w:t>
      </w:r>
    </w:p>
    <w:p w14:paraId="5066983C" w14:textId="6C83628A" w:rsidR="00775706" w:rsidRDefault="00775706" w:rsidP="00A83E19">
      <w:pPr>
        <w:pStyle w:val="Default"/>
        <w:numPr>
          <w:ilvl w:val="0"/>
          <w:numId w:val="17"/>
        </w:numPr>
        <w:tabs>
          <w:tab w:val="num" w:pos="426"/>
        </w:tabs>
        <w:spacing w:after="120"/>
        <w:ind w:left="425" w:hanging="425"/>
        <w:jc w:val="both"/>
        <w:rPr>
          <w:rFonts w:asciiTheme="minorHAnsi" w:hAnsiTheme="minorHAnsi"/>
          <w:sz w:val="18"/>
          <w:szCs w:val="18"/>
        </w:rPr>
      </w:pPr>
      <w:r w:rsidRPr="00775706">
        <w:rPr>
          <w:rFonts w:asciiTheme="minorHAnsi" w:hAnsiTheme="minorHAnsi"/>
          <w:sz w:val="18"/>
          <w:szCs w:val="18"/>
        </w:rPr>
        <w:t xml:space="preserve">Výše uvedené prvky odpovědného zadávání a povinnosti dodavatele s nimi spojené zadavatel stanovil v ustanoveních </w:t>
      </w:r>
      <w:r w:rsidRPr="00F23A75">
        <w:rPr>
          <w:rFonts w:asciiTheme="minorHAnsi" w:hAnsiTheme="minorHAnsi"/>
          <w:sz w:val="18"/>
          <w:szCs w:val="18"/>
        </w:rPr>
        <w:t xml:space="preserve">článku </w:t>
      </w:r>
      <w:r w:rsidR="006A2B02" w:rsidRPr="00F23A75">
        <w:rPr>
          <w:rFonts w:asciiTheme="minorHAnsi" w:hAnsiTheme="minorHAnsi"/>
          <w:sz w:val="18"/>
          <w:szCs w:val="18"/>
        </w:rPr>
        <w:t>10</w:t>
      </w:r>
      <w:r w:rsidRPr="00F23A75">
        <w:rPr>
          <w:rFonts w:asciiTheme="minorHAnsi" w:hAnsiTheme="minorHAnsi"/>
          <w:sz w:val="18"/>
          <w:szCs w:val="18"/>
        </w:rPr>
        <w:t>.</w:t>
      </w:r>
      <w:r w:rsidR="006A2B02" w:rsidRPr="00F23A75">
        <w:rPr>
          <w:rFonts w:asciiTheme="minorHAnsi" w:hAnsiTheme="minorHAnsi"/>
          <w:sz w:val="18"/>
          <w:szCs w:val="18"/>
        </w:rPr>
        <w:t>9</w:t>
      </w:r>
      <w:r w:rsidRPr="00F23A75">
        <w:rPr>
          <w:rFonts w:asciiTheme="minorHAnsi" w:hAnsiTheme="minorHAnsi"/>
          <w:sz w:val="18"/>
          <w:szCs w:val="18"/>
        </w:rPr>
        <w:t xml:space="preserve"> závazného</w:t>
      </w:r>
      <w:r w:rsidRPr="00775706">
        <w:rPr>
          <w:rFonts w:asciiTheme="minorHAnsi" w:hAnsiTheme="minorHAnsi"/>
          <w:sz w:val="18"/>
          <w:szCs w:val="18"/>
        </w:rPr>
        <w:t xml:space="preserve"> vzoru smlouvy, který je dílem 2 zadávací dokumentace. </w:t>
      </w:r>
    </w:p>
    <w:p w14:paraId="6DF9DD79" w14:textId="61FBDCDF" w:rsidR="00A83E19" w:rsidRPr="00BD3DC0" w:rsidRDefault="00A83E19" w:rsidP="00A83E19">
      <w:pPr>
        <w:pStyle w:val="Default"/>
        <w:spacing w:before="240" w:after="120"/>
        <w:jc w:val="both"/>
        <w:rPr>
          <w:rFonts w:cs="Arial"/>
          <w:b/>
          <w:bCs/>
          <w:color w:val="auto"/>
          <w:sz w:val="18"/>
          <w:szCs w:val="18"/>
          <w:u w:val="single"/>
        </w:rPr>
      </w:pPr>
      <w:r w:rsidRPr="00BD3DC0">
        <w:rPr>
          <w:rFonts w:cs="Arial"/>
          <w:b/>
          <w:bCs/>
          <w:color w:val="auto"/>
          <w:sz w:val="18"/>
          <w:szCs w:val="18"/>
        </w:rPr>
        <w:t xml:space="preserve">19. </w:t>
      </w:r>
      <w:bookmarkStart w:id="2" w:name="_Toc106284728"/>
      <w:bookmarkStart w:id="3" w:name="_Toc103932243"/>
      <w:bookmarkStart w:id="4" w:name="_Toc103683200"/>
      <w:bookmarkStart w:id="5" w:name="_Toc102380477"/>
      <w:bookmarkStart w:id="6" w:name="_Toc106631155"/>
      <w:bookmarkStart w:id="7" w:name="_Toc108185722"/>
      <w:r w:rsidRPr="00BD3DC0">
        <w:rPr>
          <w:b/>
          <w:color w:val="auto"/>
          <w:sz w:val="18"/>
          <w:szCs w:val="18"/>
          <w:u w:val="single"/>
        </w:rPr>
        <w:t>Další podmínky v návaznosti na sankce v souvislosti se situací na Ukrajině</w:t>
      </w:r>
      <w:bookmarkEnd w:id="2"/>
      <w:bookmarkEnd w:id="3"/>
      <w:bookmarkEnd w:id="4"/>
      <w:bookmarkEnd w:id="5"/>
      <w:bookmarkEnd w:id="6"/>
      <w:bookmarkEnd w:id="7"/>
      <w:r w:rsidRPr="00BD3DC0">
        <w:rPr>
          <w:rFonts w:cs="Arial"/>
          <w:b/>
          <w:bCs/>
          <w:color w:val="auto"/>
          <w:sz w:val="18"/>
          <w:szCs w:val="18"/>
          <w:u w:val="single"/>
        </w:rPr>
        <w:t>:</w:t>
      </w:r>
    </w:p>
    <w:p w14:paraId="2BFCE829" w14:textId="1EB03260" w:rsidR="002739A1" w:rsidRPr="00BD3DC0" w:rsidRDefault="002739A1" w:rsidP="002739A1">
      <w:pPr>
        <w:pStyle w:val="Text1-1"/>
        <w:tabs>
          <w:tab w:val="clear" w:pos="737"/>
        </w:tabs>
        <w:ind w:left="426" w:hanging="426"/>
      </w:pPr>
      <w:r w:rsidRPr="00BD3DC0">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rsidRPr="00BD3DC0">
        <w:t>(dále jen „</w:t>
      </w:r>
      <w:r w:rsidRPr="00BD3DC0">
        <w:rPr>
          <w:noProof/>
        </w:rPr>
        <w:t>Nařízení</w:t>
      </w:r>
      <w:r w:rsidRPr="00BD3DC0">
        <w:t xml:space="preserve"> </w:t>
      </w:r>
      <w:r w:rsidRPr="00BD3DC0">
        <w:rPr>
          <w:noProof/>
        </w:rPr>
        <w:t>č. 269/2014“</w:t>
      </w:r>
      <w:r w:rsidRPr="00BD3DC0">
        <w:t>), a dalších prováděcích předpisů k tomuto Nařízení č. 269/2014 (tzv. sankční seznamy)</w:t>
      </w:r>
      <w:r w:rsidRPr="00BD3DC0">
        <w:rPr>
          <w:rStyle w:val="Znakapoznpodarou"/>
        </w:rPr>
        <w:footnoteReference w:id="1"/>
      </w:r>
      <w:r w:rsidRPr="00BD3DC0">
        <w:t xml:space="preserve">, </w:t>
      </w:r>
      <w:r w:rsidRPr="00BD3DC0">
        <w:rPr>
          <w:noProof/>
        </w:rPr>
        <w:t xml:space="preserve">nesmějí být žádné finanční prostředky ani hospodářské zdroje </w:t>
      </w:r>
      <w:r w:rsidRPr="00BD3DC0">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BD3DC0">
        <w:rPr>
          <w:noProof/>
        </w:rPr>
        <w:t>„Osoby vedené na sankčních seznamech“</w:t>
      </w:r>
      <w:r w:rsidRPr="00BD3DC0">
        <w:t>).</w:t>
      </w:r>
    </w:p>
    <w:p w14:paraId="2063453D" w14:textId="77777777" w:rsidR="002739A1" w:rsidRPr="00BD3DC0" w:rsidRDefault="002739A1" w:rsidP="002739A1">
      <w:pPr>
        <w:pStyle w:val="Text1-1"/>
        <w:tabs>
          <w:tab w:val="clear" w:pos="737"/>
        </w:tabs>
        <w:ind w:left="426" w:hanging="426"/>
      </w:pPr>
      <w:r w:rsidRPr="00BD3DC0">
        <w:t xml:space="preserve">Zadavatel požaduje, aby účastník </w:t>
      </w:r>
      <w:r w:rsidRPr="00BD3DC0">
        <w:rPr>
          <w:rFonts w:eastAsia="Times New Roman" w:cs="Times New Roman"/>
          <w:lang w:eastAsia="cs-CZ"/>
        </w:rPr>
        <w:t>sám jakožto dodavatel, případně dodavatelé v jeho rámci sdružení za účelem účasti ve výběrovém řízení</w:t>
      </w:r>
      <w:r w:rsidRPr="00BD3DC0">
        <w:t>, ani žádný z jeho poddodavatelů nebo jiných osob, jejichž způsobilost je využívána ve smyslu směrnic o zadávání veřejných zakázek, nebyli Osobami vedenými na sankčních seznamech.</w:t>
      </w:r>
    </w:p>
    <w:p w14:paraId="1B63EE8F" w14:textId="2A770434" w:rsidR="002739A1" w:rsidRPr="00BD3DC0" w:rsidRDefault="002739A1" w:rsidP="002739A1">
      <w:pPr>
        <w:pStyle w:val="Text1-1"/>
        <w:tabs>
          <w:tab w:val="clear" w:pos="737"/>
        </w:tabs>
        <w:ind w:left="426" w:hanging="426"/>
      </w:pPr>
      <w:r w:rsidRPr="00BD3DC0">
        <w:t>Splnění zadávacích podmínek stanovených zadavatelem dle tohoto článku prokáže účastník předložením čestného prohlášení, jeho</w:t>
      </w:r>
      <w:r w:rsidR="00925EDB" w:rsidRPr="00BD3DC0">
        <w:t>ž vzorové znění je přílohou č. 6</w:t>
      </w:r>
      <w:r w:rsidRPr="00BD3DC0">
        <w:t xml:space="preserve"> této Výzvy, ve své nabídce.</w:t>
      </w:r>
    </w:p>
    <w:p w14:paraId="63C39CAB" w14:textId="0F33FEB1" w:rsidR="002739A1" w:rsidRPr="00BD3DC0" w:rsidRDefault="002739A1" w:rsidP="002739A1">
      <w:pPr>
        <w:pStyle w:val="Text1-1"/>
        <w:tabs>
          <w:tab w:val="clear" w:pos="737"/>
        </w:tabs>
        <w:ind w:left="426" w:hanging="426"/>
      </w:pPr>
      <w:r w:rsidRPr="00BD3DC0">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BD3DC0" w:rsidRDefault="002739A1" w:rsidP="002739A1">
      <w:pPr>
        <w:pStyle w:val="Text1-1"/>
        <w:tabs>
          <w:tab w:val="clear" w:pos="737"/>
        </w:tabs>
        <w:ind w:left="426" w:hanging="426"/>
      </w:pPr>
      <w:r w:rsidRPr="00BD3DC0">
        <w:t>V případě postupu účastníka v rozporu s tímto článkem bude účastník vyloučen z výběrového řízení.</w:t>
      </w:r>
    </w:p>
    <w:p w14:paraId="5A6ADA19" w14:textId="77777777" w:rsidR="00A83E19" w:rsidRPr="00775706" w:rsidRDefault="00A83E19" w:rsidP="00A83E19">
      <w:pPr>
        <w:pStyle w:val="Default"/>
        <w:jc w:val="both"/>
        <w:rPr>
          <w:rFonts w:asciiTheme="minorHAnsi" w:hAnsiTheme="minorHAnsi"/>
          <w:sz w:val="18"/>
          <w:szCs w:val="18"/>
        </w:rPr>
      </w:pPr>
    </w:p>
    <w:p w14:paraId="73461713" w14:textId="77777777" w:rsidR="002739A1" w:rsidRDefault="004850CE" w:rsidP="004850CE">
      <w:pPr>
        <w:spacing w:before="120"/>
        <w:rPr>
          <w:rFonts w:eastAsia="Batang" w:cs="Arial"/>
        </w:rPr>
      </w:pPr>
      <w:r>
        <w:rPr>
          <w:rFonts w:eastAsia="Batang" w:cs="Arial"/>
        </w:rPr>
        <w:t>Přílohy: dle bodu 6 této výzvy</w:t>
      </w:r>
      <w:r>
        <w:rPr>
          <w:rFonts w:eastAsia="Batang" w:cs="Arial"/>
        </w:rPr>
        <w:tab/>
      </w:r>
    </w:p>
    <w:p w14:paraId="2F072BDF" w14:textId="77777777" w:rsidR="002739A1" w:rsidRDefault="002739A1" w:rsidP="004850CE">
      <w:pPr>
        <w:spacing w:before="120"/>
        <w:rPr>
          <w:rFonts w:eastAsia="Batang" w:cs="Arial"/>
        </w:rPr>
      </w:pPr>
    </w:p>
    <w:p w14:paraId="63DB500C" w14:textId="77777777" w:rsidR="004850CE" w:rsidRDefault="004850CE"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FC6389">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D47A4D" w16cid:durableId="273B39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881CCE" w14:textId="77777777" w:rsidR="00413686" w:rsidRDefault="00413686" w:rsidP="00962258">
      <w:pPr>
        <w:spacing w:after="0" w:line="240" w:lineRule="auto"/>
      </w:pPr>
      <w:r>
        <w:separator/>
      </w:r>
    </w:p>
  </w:endnote>
  <w:endnote w:type="continuationSeparator" w:id="0">
    <w:p w14:paraId="08591B43" w14:textId="77777777" w:rsidR="00413686" w:rsidRDefault="0041368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4ED13D9F"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553F">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553F">
            <w:rPr>
              <w:rStyle w:val="slostrnky"/>
              <w:noProof/>
            </w:rPr>
            <w:t>11</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37ABF58C"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368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13686">
            <w:rPr>
              <w:rStyle w:val="slostrnky"/>
              <w:noProof/>
            </w:rPr>
            <w:t>1</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77777777" w:rsidR="00F1715C" w:rsidRDefault="00F1715C" w:rsidP="00460660">
          <w:pPr>
            <w:pStyle w:val="Zpat"/>
          </w:pPr>
          <w:r>
            <w:t>IČ: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14:paraId="294FEE8C" w14:textId="77777777" w:rsidR="00F8178C" w:rsidRDefault="00A957D9" w:rsidP="00B45E9E">
          <w:pPr>
            <w:pStyle w:val="Zpat"/>
            <w:rPr>
              <w:rFonts w:ascii="Verdana" w:hAnsi="Verdana"/>
              <w:b/>
              <w:szCs w:val="12"/>
            </w:rPr>
          </w:pPr>
          <w:r w:rsidRPr="00A957D9">
            <w:rPr>
              <w:rFonts w:ascii="Verdana" w:hAnsi="Verdana"/>
              <w:b/>
              <w:szCs w:val="12"/>
            </w:rPr>
            <w:t xml:space="preserve">Budova Diamond Point, </w:t>
          </w:r>
        </w:p>
        <w:p w14:paraId="7A7F2707" w14:textId="77777777" w:rsidR="00F8178C" w:rsidRDefault="00F8178C" w:rsidP="00B45E9E">
          <w:pPr>
            <w:pStyle w:val="Zpat"/>
            <w:rPr>
              <w:rFonts w:ascii="Verdana" w:hAnsi="Verdana"/>
              <w:b/>
              <w:szCs w:val="12"/>
            </w:rPr>
          </w:pPr>
          <w:r>
            <w:rPr>
              <w:rFonts w:ascii="Verdana" w:hAnsi="Verdana"/>
              <w:b/>
              <w:szCs w:val="12"/>
            </w:rPr>
            <w:t>Ke Štvanici 656/3</w:t>
          </w:r>
          <w:r w:rsidR="00A957D9" w:rsidRPr="00A957D9">
            <w:rPr>
              <w:rFonts w:ascii="Verdana" w:hAnsi="Verdana"/>
              <w:b/>
              <w:szCs w:val="12"/>
            </w:rPr>
            <w:t xml:space="preserve"> </w:t>
          </w:r>
        </w:p>
        <w:p w14:paraId="7B094441" w14:textId="77777777" w:rsidR="00F1715C" w:rsidRDefault="00A957D9" w:rsidP="00B45E9E">
          <w:pPr>
            <w:pStyle w:val="Zpat"/>
          </w:pPr>
          <w:r w:rsidRPr="00A957D9">
            <w:rPr>
              <w:rFonts w:ascii="Verdana" w:hAnsi="Verdana"/>
              <w:b/>
              <w:szCs w:val="12"/>
            </w:rPr>
            <w:t xml:space="preserve">186 00 Praha 8 – Karlín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0268D" w14:textId="77777777" w:rsidR="00413686" w:rsidRDefault="00413686" w:rsidP="00962258">
      <w:pPr>
        <w:spacing w:after="0" w:line="240" w:lineRule="auto"/>
      </w:pPr>
      <w:r>
        <w:separator/>
      </w:r>
    </w:p>
  </w:footnote>
  <w:footnote w:type="continuationSeparator" w:id="0">
    <w:p w14:paraId="12820599" w14:textId="77777777" w:rsidR="00413686" w:rsidRDefault="00413686"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8F860" w14:textId="77777777" w:rsidR="009C4223" w:rsidRPr="00BC7AC8" w:rsidRDefault="009C4223" w:rsidP="009C4223">
    <w:pPr>
      <w:pStyle w:val="Zhlav"/>
      <w:pBdr>
        <w:bottom w:val="single" w:sz="6" w:space="1" w:color="auto"/>
      </w:pBdr>
      <w:jc w:val="right"/>
      <w:rPr>
        <w:rFonts w:cs="Arial"/>
        <w:i/>
        <w:sz w:val="16"/>
        <w:szCs w:val="16"/>
      </w:rPr>
    </w:pPr>
    <w:r w:rsidRPr="00BC7AC8">
      <w:rPr>
        <w:rFonts w:cs="Arial"/>
        <w:i/>
        <w:sz w:val="16"/>
        <w:szCs w:val="16"/>
      </w:rPr>
      <w:t>Výzva k podání nabídky</w:t>
    </w:r>
  </w:p>
  <w:p w14:paraId="08ED3B78" w14:textId="1A0C56B6" w:rsidR="009C4223" w:rsidRPr="00C0276B" w:rsidRDefault="009C4223" w:rsidP="009C4223">
    <w:pPr>
      <w:pStyle w:val="Zhlav"/>
      <w:pBdr>
        <w:bottom w:val="single" w:sz="6" w:space="1" w:color="auto"/>
      </w:pBdr>
      <w:jc w:val="right"/>
      <w:rPr>
        <w:rFonts w:cs="Arial"/>
        <w:i/>
      </w:rPr>
    </w:pPr>
    <w:r w:rsidRPr="00BC7AC8">
      <w:rPr>
        <w:rFonts w:cs="Arial"/>
        <w:i/>
        <w:sz w:val="16"/>
        <w:szCs w:val="16"/>
      </w:rPr>
      <w:t>„</w:t>
    </w:r>
    <w:r w:rsidR="00BC7AC8" w:rsidRPr="00BC7AC8">
      <w:rPr>
        <w:rFonts w:cs="Arial"/>
        <w:i/>
        <w:sz w:val="16"/>
        <w:szCs w:val="16"/>
      </w:rPr>
      <w:t>Rekonstrukce ŽST Praha-Čakovice</w:t>
    </w:r>
    <w:r w:rsidRPr="00BC7AC8">
      <w:rPr>
        <w:rFonts w:cs="Arial"/>
        <w:i/>
        <w:sz w:val="16"/>
        <w:szCs w:val="16"/>
      </w:rPr>
      <w:t xml:space="preserve">“ – </w:t>
    </w:r>
    <w:r w:rsidR="00BC7AC8" w:rsidRPr="00BC7AC8">
      <w:rPr>
        <w:rFonts w:cs="Arial"/>
        <w:i/>
        <w:sz w:val="16"/>
        <w:szCs w:val="16"/>
      </w:rPr>
      <w:t>ZP</w:t>
    </w:r>
  </w:p>
  <w:p w14:paraId="100F0DBD"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4" w15:restartNumberingAfterBreak="0">
    <w:nsid w:val="0CAF4BF8"/>
    <w:multiLevelType w:val="hybridMultilevel"/>
    <w:tmpl w:val="5728127C"/>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6"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BD36CAE"/>
    <w:multiLevelType w:val="multilevel"/>
    <w:tmpl w:val="19CA9E2E"/>
    <w:lvl w:ilvl="0">
      <w:start w:val="8"/>
      <w:numFmt w:val="decimal"/>
      <w:lvlText w:val="%1."/>
      <w:lvlJc w:val="left"/>
      <w:pPr>
        <w:ind w:left="390" w:hanging="390"/>
      </w:pPr>
      <w:rPr>
        <w:rFonts w:eastAsia="Times New Roman" w:hint="default"/>
        <w:color w:val="auto"/>
        <w:u w:val="none"/>
      </w:rPr>
    </w:lvl>
    <w:lvl w:ilvl="1">
      <w:start w:val="2"/>
      <w:numFmt w:val="decimal"/>
      <w:lvlText w:val="%1.%2."/>
      <w:lvlJc w:val="left"/>
      <w:pPr>
        <w:ind w:left="720" w:hanging="720"/>
      </w:pPr>
      <w:rPr>
        <w:rFonts w:eastAsia="Times New Roman" w:hint="default"/>
        <w:u w:val="none"/>
      </w:rPr>
    </w:lvl>
    <w:lvl w:ilvl="2">
      <w:start w:val="1"/>
      <w:numFmt w:val="decimal"/>
      <w:lvlText w:val="%1.%2.%3."/>
      <w:lvlJc w:val="left"/>
      <w:pPr>
        <w:ind w:left="720" w:hanging="720"/>
      </w:pPr>
      <w:rPr>
        <w:rFonts w:eastAsia="Times New Roman" w:hint="default"/>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0" w15:restartNumberingAfterBreak="0">
    <w:nsid w:val="2BF76403"/>
    <w:multiLevelType w:val="multilevel"/>
    <w:tmpl w:val="0D34D660"/>
    <w:numStyleLink w:val="ListBulletmultilevel"/>
  </w:abstractNum>
  <w:abstractNum w:abstractNumId="11" w15:restartNumberingAfterBreak="0">
    <w:nsid w:val="30DF106D"/>
    <w:multiLevelType w:val="hybridMultilevel"/>
    <w:tmpl w:val="9F60D45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10F5973"/>
    <w:multiLevelType w:val="hybridMultilevel"/>
    <w:tmpl w:val="9CD65DA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665197"/>
    <w:multiLevelType w:val="hybridMultilevel"/>
    <w:tmpl w:val="97B0AD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8"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num w:numId="1">
    <w:abstractNumId w:val="7"/>
  </w:num>
  <w:num w:numId="2">
    <w:abstractNumId w:val="2"/>
  </w:num>
  <w:num w:numId="3">
    <w:abstractNumId w:val="10"/>
  </w:num>
  <w:num w:numId="4">
    <w:abstractNumId w:val="19"/>
  </w:num>
  <w:num w:numId="5">
    <w:abstractNumId w:val="18"/>
  </w:num>
  <w:num w:numId="6">
    <w:abstractNumId w:val="1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17"/>
  </w:num>
  <w:num w:numId="12">
    <w:abstractNumId w:val="8"/>
  </w:num>
  <w:num w:numId="13">
    <w:abstractNumId w:val="20"/>
  </w:num>
  <w:num w:numId="14">
    <w:abstractNumId w:val="6"/>
  </w:num>
  <w:num w:numId="15">
    <w:abstractNumId w:val="13"/>
  </w:num>
  <w:num w:numId="16">
    <w:abstractNumId w:val="9"/>
  </w:num>
  <w:num w:numId="17">
    <w:abstractNumId w:val="14"/>
  </w:num>
  <w:num w:numId="18">
    <w:abstractNumId w:val="5"/>
  </w:num>
  <w:num w:numId="19">
    <w:abstractNumId w:val="4"/>
  </w:num>
  <w:num w:numId="20">
    <w:abstractNumId w:val="11"/>
  </w:num>
  <w:num w:numId="21">
    <w:abstractNumId w:val="12"/>
  </w:num>
  <w:num w:numId="22">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72"/>
    <w:rsid w:val="0000571A"/>
    <w:rsid w:val="00006185"/>
    <w:rsid w:val="00016CDE"/>
    <w:rsid w:val="00033432"/>
    <w:rsid w:val="00046D36"/>
    <w:rsid w:val="00047AFD"/>
    <w:rsid w:val="000621C3"/>
    <w:rsid w:val="00072C1E"/>
    <w:rsid w:val="000739F1"/>
    <w:rsid w:val="000761FD"/>
    <w:rsid w:val="0008038B"/>
    <w:rsid w:val="00081D1F"/>
    <w:rsid w:val="00083CA7"/>
    <w:rsid w:val="000A2469"/>
    <w:rsid w:val="000A7788"/>
    <w:rsid w:val="000B7907"/>
    <w:rsid w:val="000D0CC3"/>
    <w:rsid w:val="000E1FE7"/>
    <w:rsid w:val="000F6D92"/>
    <w:rsid w:val="00102EFE"/>
    <w:rsid w:val="00107683"/>
    <w:rsid w:val="00114472"/>
    <w:rsid w:val="00161330"/>
    <w:rsid w:val="001674E9"/>
    <w:rsid w:val="00170EC5"/>
    <w:rsid w:val="00173C5C"/>
    <w:rsid w:val="001747C1"/>
    <w:rsid w:val="00183D20"/>
    <w:rsid w:val="0018596A"/>
    <w:rsid w:val="001B5CED"/>
    <w:rsid w:val="001C7886"/>
    <w:rsid w:val="001E35EC"/>
    <w:rsid w:val="002044C0"/>
    <w:rsid w:val="00207DF5"/>
    <w:rsid w:val="00210EE4"/>
    <w:rsid w:val="00235851"/>
    <w:rsid w:val="00255410"/>
    <w:rsid w:val="0026785D"/>
    <w:rsid w:val="0027327F"/>
    <w:rsid w:val="002739A1"/>
    <w:rsid w:val="00293D1D"/>
    <w:rsid w:val="002A6FE2"/>
    <w:rsid w:val="002B00D7"/>
    <w:rsid w:val="002C31BF"/>
    <w:rsid w:val="002C3B4D"/>
    <w:rsid w:val="002D6025"/>
    <w:rsid w:val="002E0CD7"/>
    <w:rsid w:val="00306482"/>
    <w:rsid w:val="003112BE"/>
    <w:rsid w:val="00326A11"/>
    <w:rsid w:val="00352670"/>
    <w:rsid w:val="00355EE6"/>
    <w:rsid w:val="00357BC6"/>
    <w:rsid w:val="003716B7"/>
    <w:rsid w:val="00383069"/>
    <w:rsid w:val="003852E7"/>
    <w:rsid w:val="003922A2"/>
    <w:rsid w:val="003956C6"/>
    <w:rsid w:val="003B0589"/>
    <w:rsid w:val="003C3C80"/>
    <w:rsid w:val="003C3F00"/>
    <w:rsid w:val="003F261E"/>
    <w:rsid w:val="00413686"/>
    <w:rsid w:val="00415995"/>
    <w:rsid w:val="0043254C"/>
    <w:rsid w:val="00450F07"/>
    <w:rsid w:val="00453CD3"/>
    <w:rsid w:val="00455BC7"/>
    <w:rsid w:val="00460660"/>
    <w:rsid w:val="00460CCB"/>
    <w:rsid w:val="00477370"/>
    <w:rsid w:val="004850CE"/>
    <w:rsid w:val="00486107"/>
    <w:rsid w:val="00486AA0"/>
    <w:rsid w:val="00491827"/>
    <w:rsid w:val="004A501C"/>
    <w:rsid w:val="004B09BA"/>
    <w:rsid w:val="004C26D8"/>
    <w:rsid w:val="004C4399"/>
    <w:rsid w:val="004C69ED"/>
    <w:rsid w:val="004C787C"/>
    <w:rsid w:val="004E1B8A"/>
    <w:rsid w:val="004E5890"/>
    <w:rsid w:val="004F4B9B"/>
    <w:rsid w:val="00511AB9"/>
    <w:rsid w:val="00520F08"/>
    <w:rsid w:val="00523EA7"/>
    <w:rsid w:val="00553375"/>
    <w:rsid w:val="00554227"/>
    <w:rsid w:val="00557926"/>
    <w:rsid w:val="005658A6"/>
    <w:rsid w:val="005736B7"/>
    <w:rsid w:val="00574905"/>
    <w:rsid w:val="00575E5A"/>
    <w:rsid w:val="00596C7E"/>
    <w:rsid w:val="005A64E9"/>
    <w:rsid w:val="005F1F82"/>
    <w:rsid w:val="005F2A51"/>
    <w:rsid w:val="00603B5A"/>
    <w:rsid w:val="0061068E"/>
    <w:rsid w:val="0061452A"/>
    <w:rsid w:val="006229C5"/>
    <w:rsid w:val="00622B3E"/>
    <w:rsid w:val="00623B77"/>
    <w:rsid w:val="00642885"/>
    <w:rsid w:val="00660AD3"/>
    <w:rsid w:val="00680365"/>
    <w:rsid w:val="006A2B02"/>
    <w:rsid w:val="006A5570"/>
    <w:rsid w:val="006A689C"/>
    <w:rsid w:val="006B110C"/>
    <w:rsid w:val="006B355D"/>
    <w:rsid w:val="006B3D79"/>
    <w:rsid w:val="006B661F"/>
    <w:rsid w:val="006E0131"/>
    <w:rsid w:val="006E0578"/>
    <w:rsid w:val="006E314D"/>
    <w:rsid w:val="00706AF9"/>
    <w:rsid w:val="00710723"/>
    <w:rsid w:val="00723ED1"/>
    <w:rsid w:val="00735EB7"/>
    <w:rsid w:val="00736392"/>
    <w:rsid w:val="00741A9A"/>
    <w:rsid w:val="00743525"/>
    <w:rsid w:val="00756793"/>
    <w:rsid w:val="0076286B"/>
    <w:rsid w:val="007644A5"/>
    <w:rsid w:val="00764595"/>
    <w:rsid w:val="00766846"/>
    <w:rsid w:val="00775421"/>
    <w:rsid w:val="00775706"/>
    <w:rsid w:val="0077673A"/>
    <w:rsid w:val="00777234"/>
    <w:rsid w:val="007846E1"/>
    <w:rsid w:val="007947BF"/>
    <w:rsid w:val="007A2E90"/>
    <w:rsid w:val="007A3D4F"/>
    <w:rsid w:val="007B02F9"/>
    <w:rsid w:val="007B2942"/>
    <w:rsid w:val="007B570C"/>
    <w:rsid w:val="007B6E7F"/>
    <w:rsid w:val="007E4A6E"/>
    <w:rsid w:val="007F019A"/>
    <w:rsid w:val="007F56A7"/>
    <w:rsid w:val="00804FBC"/>
    <w:rsid w:val="00807DD0"/>
    <w:rsid w:val="00813F11"/>
    <w:rsid w:val="008146F5"/>
    <w:rsid w:val="008331B4"/>
    <w:rsid w:val="0083386F"/>
    <w:rsid w:val="00835E5E"/>
    <w:rsid w:val="00841DFF"/>
    <w:rsid w:val="008420F3"/>
    <w:rsid w:val="008509B0"/>
    <w:rsid w:val="00861A13"/>
    <w:rsid w:val="0086260D"/>
    <w:rsid w:val="0088588D"/>
    <w:rsid w:val="00887D67"/>
    <w:rsid w:val="008A3568"/>
    <w:rsid w:val="008B1C34"/>
    <w:rsid w:val="008B5EB7"/>
    <w:rsid w:val="008D03B9"/>
    <w:rsid w:val="008E57AD"/>
    <w:rsid w:val="008F18D6"/>
    <w:rsid w:val="00904780"/>
    <w:rsid w:val="009061BE"/>
    <w:rsid w:val="00914BC5"/>
    <w:rsid w:val="009200AC"/>
    <w:rsid w:val="00922385"/>
    <w:rsid w:val="009223DF"/>
    <w:rsid w:val="0092273E"/>
    <w:rsid w:val="00925EDB"/>
    <w:rsid w:val="0093307D"/>
    <w:rsid w:val="00936091"/>
    <w:rsid w:val="00937AB6"/>
    <w:rsid w:val="00940D8A"/>
    <w:rsid w:val="00946721"/>
    <w:rsid w:val="00962258"/>
    <w:rsid w:val="009678B7"/>
    <w:rsid w:val="009703F2"/>
    <w:rsid w:val="00982411"/>
    <w:rsid w:val="00992D9C"/>
    <w:rsid w:val="00996CB8"/>
    <w:rsid w:val="0099785A"/>
    <w:rsid w:val="009B20BD"/>
    <w:rsid w:val="009B2E97"/>
    <w:rsid w:val="009B72CC"/>
    <w:rsid w:val="009C3ED9"/>
    <w:rsid w:val="009C4223"/>
    <w:rsid w:val="009D32E0"/>
    <w:rsid w:val="009E07F4"/>
    <w:rsid w:val="009F0895"/>
    <w:rsid w:val="009F392E"/>
    <w:rsid w:val="009F5181"/>
    <w:rsid w:val="00A0698E"/>
    <w:rsid w:val="00A1553F"/>
    <w:rsid w:val="00A33579"/>
    <w:rsid w:val="00A406DA"/>
    <w:rsid w:val="00A44328"/>
    <w:rsid w:val="00A514F5"/>
    <w:rsid w:val="00A516AF"/>
    <w:rsid w:val="00A55B67"/>
    <w:rsid w:val="00A6177B"/>
    <w:rsid w:val="00A66136"/>
    <w:rsid w:val="00A75C2A"/>
    <w:rsid w:val="00A83E19"/>
    <w:rsid w:val="00A93D5C"/>
    <w:rsid w:val="00A95239"/>
    <w:rsid w:val="00A957D9"/>
    <w:rsid w:val="00AA4CBB"/>
    <w:rsid w:val="00AA65FA"/>
    <w:rsid w:val="00AA7351"/>
    <w:rsid w:val="00AC1E4C"/>
    <w:rsid w:val="00AD056F"/>
    <w:rsid w:val="00AD6731"/>
    <w:rsid w:val="00AD68D9"/>
    <w:rsid w:val="00AD7C32"/>
    <w:rsid w:val="00AE3022"/>
    <w:rsid w:val="00AF3814"/>
    <w:rsid w:val="00B0090E"/>
    <w:rsid w:val="00B02838"/>
    <w:rsid w:val="00B06997"/>
    <w:rsid w:val="00B13FD9"/>
    <w:rsid w:val="00B15D0D"/>
    <w:rsid w:val="00B31080"/>
    <w:rsid w:val="00B3167A"/>
    <w:rsid w:val="00B45E9E"/>
    <w:rsid w:val="00B6725D"/>
    <w:rsid w:val="00B75EE1"/>
    <w:rsid w:val="00B77481"/>
    <w:rsid w:val="00B8518B"/>
    <w:rsid w:val="00B95CF5"/>
    <w:rsid w:val="00B972F5"/>
    <w:rsid w:val="00BB3740"/>
    <w:rsid w:val="00BC2082"/>
    <w:rsid w:val="00BC384A"/>
    <w:rsid w:val="00BC7AC8"/>
    <w:rsid w:val="00BD2851"/>
    <w:rsid w:val="00BD3DC0"/>
    <w:rsid w:val="00BD7E91"/>
    <w:rsid w:val="00BF374D"/>
    <w:rsid w:val="00BF78C9"/>
    <w:rsid w:val="00BF7E53"/>
    <w:rsid w:val="00C0276B"/>
    <w:rsid w:val="00C02D0A"/>
    <w:rsid w:val="00C03A6E"/>
    <w:rsid w:val="00C12C72"/>
    <w:rsid w:val="00C152C8"/>
    <w:rsid w:val="00C40D77"/>
    <w:rsid w:val="00C44F6A"/>
    <w:rsid w:val="00C65672"/>
    <w:rsid w:val="00C75426"/>
    <w:rsid w:val="00C76762"/>
    <w:rsid w:val="00CA2F8F"/>
    <w:rsid w:val="00CD1FC4"/>
    <w:rsid w:val="00CD255A"/>
    <w:rsid w:val="00CD5CDE"/>
    <w:rsid w:val="00CE371D"/>
    <w:rsid w:val="00CE5C3C"/>
    <w:rsid w:val="00CE7679"/>
    <w:rsid w:val="00D061C9"/>
    <w:rsid w:val="00D15600"/>
    <w:rsid w:val="00D21061"/>
    <w:rsid w:val="00D27EAE"/>
    <w:rsid w:val="00D316A7"/>
    <w:rsid w:val="00D4108E"/>
    <w:rsid w:val="00D42431"/>
    <w:rsid w:val="00D6163D"/>
    <w:rsid w:val="00D80129"/>
    <w:rsid w:val="00D831A3"/>
    <w:rsid w:val="00D83A20"/>
    <w:rsid w:val="00DA6FFE"/>
    <w:rsid w:val="00DC3110"/>
    <w:rsid w:val="00DD46F3"/>
    <w:rsid w:val="00DD58A6"/>
    <w:rsid w:val="00DD5DE9"/>
    <w:rsid w:val="00DE4ED4"/>
    <w:rsid w:val="00DE56F2"/>
    <w:rsid w:val="00DF0C72"/>
    <w:rsid w:val="00DF116D"/>
    <w:rsid w:val="00E065FC"/>
    <w:rsid w:val="00E13512"/>
    <w:rsid w:val="00E50216"/>
    <w:rsid w:val="00E636BB"/>
    <w:rsid w:val="00E7790B"/>
    <w:rsid w:val="00E8248B"/>
    <w:rsid w:val="00E824F1"/>
    <w:rsid w:val="00E94E4B"/>
    <w:rsid w:val="00EB104F"/>
    <w:rsid w:val="00EC726F"/>
    <w:rsid w:val="00ED14BD"/>
    <w:rsid w:val="00EF3AC2"/>
    <w:rsid w:val="00F12DEC"/>
    <w:rsid w:val="00F1715C"/>
    <w:rsid w:val="00F23A75"/>
    <w:rsid w:val="00F310F8"/>
    <w:rsid w:val="00F35939"/>
    <w:rsid w:val="00F45607"/>
    <w:rsid w:val="00F64786"/>
    <w:rsid w:val="00F659EB"/>
    <w:rsid w:val="00F7752B"/>
    <w:rsid w:val="00F8178C"/>
    <w:rsid w:val="00F846A9"/>
    <w:rsid w:val="00F862D6"/>
    <w:rsid w:val="00F86BA6"/>
    <w:rsid w:val="00F96C6E"/>
    <w:rsid w:val="00FB135B"/>
    <w:rsid w:val="00FB7609"/>
    <w:rsid w:val="00FC6389"/>
    <w:rsid w:val="00FC7725"/>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semiHidden/>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semiHidden/>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22"/>
      </w:numPr>
      <w:spacing w:after="120"/>
      <w:jc w:val="both"/>
    </w:pPr>
  </w:style>
  <w:style w:type="paragraph" w:customStyle="1" w:styleId="Nadpis1-1">
    <w:name w:val="_Nadpis_1-1"/>
    <w:basedOn w:val="Odstavecseseznamem"/>
    <w:next w:val="Text1-1"/>
    <w:qFormat/>
    <w:rsid w:val="002739A1"/>
    <w:pPr>
      <w:keepNext/>
      <w:numPr>
        <w:numId w:val="22"/>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dov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B718CEA-624C-45AB-B8A2-93D4EAE8E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108</TotalTime>
  <Pages>1</Pages>
  <Words>5567</Words>
  <Characters>32847</Characters>
  <Application>Microsoft Office Word</Application>
  <DocSecurity>0</DocSecurity>
  <Lines>273</Lines>
  <Paragraphs>76</Paragraphs>
  <ScaleCrop>false</ScaleCrop>
  <HeadingPairs>
    <vt:vector size="6" baseType="variant">
      <vt:variant>
        <vt:lpstr>Název</vt:lpstr>
      </vt:variant>
      <vt:variant>
        <vt:i4>1</vt:i4>
      </vt:variant>
      <vt:variant>
        <vt:lpstr>Nadpisy</vt:lpstr>
      </vt:variant>
      <vt:variant>
        <vt:i4>1</vt:i4>
      </vt:variant>
      <vt:variant>
        <vt:lpstr>Title</vt:lpstr>
      </vt:variant>
      <vt:variant>
        <vt:i4>1</vt:i4>
      </vt:variant>
    </vt:vector>
  </HeadingPairs>
  <TitlesOfParts>
    <vt:vector size="3" baseType="lpstr">
      <vt:lpstr/>
      <vt:lpstr>7.1.  Doba plnění:</vt:lpstr>
      <vt:lpstr/>
    </vt:vector>
  </TitlesOfParts>
  <Company>SŽDC s.o.</Company>
  <LinksUpToDate>false</LinksUpToDate>
  <CharactersWithSpaces>38338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Šedová Jana, Ing.</cp:lastModifiedBy>
  <cp:revision>44</cp:revision>
  <cp:lastPrinted>2023-02-08T07:44:00Z</cp:lastPrinted>
  <dcterms:created xsi:type="dcterms:W3CDTF">2022-05-13T08:25:00Z</dcterms:created>
  <dcterms:modified xsi:type="dcterms:W3CDTF">2023-02-08T07:45:00Z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